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F41C" w14:textId="77777777" w:rsidR="00D77B02" w:rsidRPr="00062D12" w:rsidRDefault="00D77B02" w:rsidP="00D77B02">
      <w:pPr>
        <w:jc w:val="center"/>
        <w:rPr>
          <w:b/>
          <w:sz w:val="28"/>
          <w:szCs w:val="28"/>
          <w:lang w:eastAsia="en-US"/>
        </w:rPr>
      </w:pPr>
      <w:r w:rsidRPr="00062D12"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14:paraId="301CB8DB" w14:textId="77777777" w:rsidR="00D77B02" w:rsidRPr="00062D1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14:paraId="58EC6580" w14:textId="77777777" w:rsidR="00D77B02" w:rsidRPr="00062D1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 w:rsidRPr="00062D12">
        <w:rPr>
          <w:b/>
          <w:sz w:val="28"/>
          <w:szCs w:val="28"/>
          <w:lang w:eastAsia="en-US"/>
        </w:rPr>
        <w:t>ПРЕСС-РЕЛИЗ</w:t>
      </w:r>
    </w:p>
    <w:p w14:paraId="7FFEC553" w14:textId="77777777" w:rsidR="006B24F4" w:rsidRPr="00062D12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205"/>
        <w:gridCol w:w="6893"/>
      </w:tblGrid>
      <w:tr w:rsidR="006B24F4" w:rsidRPr="00062D12" w14:paraId="313449E0" w14:textId="77777777" w:rsidTr="00760D94">
        <w:tc>
          <w:tcPr>
            <w:tcW w:w="3227" w:type="dxa"/>
            <w:hideMark/>
          </w:tcPr>
          <w:p w14:paraId="6BE4FB95" w14:textId="77777777" w:rsidR="006B24F4" w:rsidRPr="00062D12" w:rsidRDefault="006B24F4" w:rsidP="00AF13FA">
            <w:pPr>
              <w:spacing w:after="240"/>
              <w:rPr>
                <w:b/>
                <w:sz w:val="28"/>
                <w:szCs w:val="28"/>
              </w:rPr>
            </w:pPr>
            <w:r w:rsidRPr="00062D12">
              <w:rPr>
                <w:b/>
                <w:sz w:val="28"/>
                <w:szCs w:val="28"/>
              </w:rPr>
              <w:t>Дата проведения:</w:t>
            </w:r>
          </w:p>
          <w:p w14:paraId="4A947BD7" w14:textId="77777777" w:rsidR="00F770F5" w:rsidRPr="00062D12" w:rsidRDefault="00F770F5" w:rsidP="00AF13FA">
            <w:pPr>
              <w:spacing w:after="240"/>
              <w:rPr>
                <w:b/>
                <w:sz w:val="28"/>
                <w:szCs w:val="28"/>
              </w:rPr>
            </w:pPr>
            <w:r w:rsidRPr="00062D12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6979" w:type="dxa"/>
            <w:hideMark/>
          </w:tcPr>
          <w:p w14:paraId="3D5FB28F" w14:textId="77777777" w:rsidR="006B24F4" w:rsidRPr="00062D12" w:rsidRDefault="00086E66" w:rsidP="00AF13FA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E4D33">
              <w:rPr>
                <w:b/>
                <w:sz w:val="28"/>
                <w:szCs w:val="28"/>
              </w:rPr>
              <w:t>3</w:t>
            </w:r>
            <w:r w:rsidR="00BE7063" w:rsidRPr="00062D12">
              <w:rPr>
                <w:b/>
                <w:sz w:val="28"/>
                <w:szCs w:val="28"/>
              </w:rPr>
              <w:t>.</w:t>
            </w:r>
            <w:r w:rsidR="004861B7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="00012F4F" w:rsidRPr="00062D12">
              <w:rPr>
                <w:b/>
                <w:sz w:val="28"/>
                <w:szCs w:val="28"/>
              </w:rPr>
              <w:t>.20</w:t>
            </w:r>
            <w:r w:rsidR="004861B7">
              <w:rPr>
                <w:b/>
                <w:sz w:val="28"/>
                <w:szCs w:val="28"/>
              </w:rPr>
              <w:t>21</w:t>
            </w:r>
            <w:r w:rsidR="00A441EF" w:rsidRPr="00062D12">
              <w:rPr>
                <w:b/>
                <w:sz w:val="28"/>
                <w:szCs w:val="28"/>
              </w:rPr>
              <w:t xml:space="preserve"> </w:t>
            </w:r>
            <w:r w:rsidR="001D20EF" w:rsidRPr="00062D12">
              <w:rPr>
                <w:b/>
                <w:sz w:val="28"/>
                <w:szCs w:val="28"/>
              </w:rPr>
              <w:t xml:space="preserve">г. в </w:t>
            </w:r>
            <w:r w:rsidR="00697F01" w:rsidRPr="00C90226">
              <w:rPr>
                <w:b/>
                <w:sz w:val="28"/>
                <w:szCs w:val="28"/>
              </w:rPr>
              <w:t>1</w:t>
            </w:r>
            <w:r w:rsidR="00C90226" w:rsidRPr="00C90226">
              <w:rPr>
                <w:b/>
                <w:sz w:val="28"/>
                <w:szCs w:val="28"/>
              </w:rPr>
              <w:t>0</w:t>
            </w:r>
            <w:r w:rsidR="00697F01" w:rsidRPr="00C90226">
              <w:rPr>
                <w:b/>
                <w:sz w:val="28"/>
                <w:szCs w:val="28"/>
              </w:rPr>
              <w:t>.00</w:t>
            </w:r>
            <w:r w:rsidR="001D20EF" w:rsidRPr="00062D12">
              <w:rPr>
                <w:b/>
                <w:sz w:val="28"/>
                <w:szCs w:val="28"/>
              </w:rPr>
              <w:t xml:space="preserve"> ч</w:t>
            </w:r>
            <w:r w:rsidR="00EB0BF4" w:rsidRPr="00062D12">
              <w:rPr>
                <w:b/>
                <w:sz w:val="28"/>
                <w:szCs w:val="28"/>
              </w:rPr>
              <w:t>.</w:t>
            </w:r>
            <w:r w:rsidR="003E0508" w:rsidRPr="00062D12">
              <w:rPr>
                <w:b/>
                <w:sz w:val="28"/>
                <w:szCs w:val="28"/>
              </w:rPr>
              <w:t xml:space="preserve"> </w:t>
            </w:r>
          </w:p>
          <w:p w14:paraId="1B51EE6B" w14:textId="77777777" w:rsidR="00EB0BF4" w:rsidRPr="00062D12" w:rsidRDefault="00086E66" w:rsidP="00086E66">
            <w:pPr>
              <w:spacing w:after="240"/>
              <w:ind w:hanging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Министров Республики Татарстан</w:t>
            </w:r>
          </w:p>
        </w:tc>
      </w:tr>
      <w:tr w:rsidR="006B24F4" w:rsidRPr="00062D12" w14:paraId="4A7D1F02" w14:textId="77777777" w:rsidTr="00760D94">
        <w:trPr>
          <w:trHeight w:val="282"/>
        </w:trPr>
        <w:tc>
          <w:tcPr>
            <w:tcW w:w="3227" w:type="dxa"/>
            <w:hideMark/>
          </w:tcPr>
          <w:p w14:paraId="3E02E965" w14:textId="77777777" w:rsidR="006B24F4" w:rsidRPr="00062D12" w:rsidRDefault="006B24F4" w:rsidP="00AF13FA">
            <w:pPr>
              <w:spacing w:after="240"/>
              <w:rPr>
                <w:b/>
                <w:sz w:val="28"/>
                <w:szCs w:val="28"/>
              </w:rPr>
            </w:pPr>
            <w:r w:rsidRPr="00062D12">
              <w:rPr>
                <w:b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979" w:type="dxa"/>
            <w:hideMark/>
          </w:tcPr>
          <w:p w14:paraId="10C0AB6D" w14:textId="77777777" w:rsidR="00EB0BF4" w:rsidRPr="00062D12" w:rsidRDefault="00086E66" w:rsidP="005C1C4D">
            <w:pPr>
              <w:spacing w:after="2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Брифинг на тему </w:t>
            </w:r>
            <w:r w:rsidRPr="00086E66">
              <w:rPr>
                <w:b/>
                <w:sz w:val="28"/>
                <w:szCs w:val="28"/>
              </w:rPr>
              <w:t>«</w:t>
            </w:r>
            <w:r w:rsidR="005C1C4D">
              <w:rPr>
                <w:b/>
                <w:sz w:val="28"/>
                <w:szCs w:val="28"/>
              </w:rPr>
              <w:t>Об и</w:t>
            </w:r>
            <w:r w:rsidRPr="00086E66">
              <w:rPr>
                <w:b/>
                <w:sz w:val="28"/>
                <w:szCs w:val="28"/>
              </w:rPr>
              <w:t>зменения</w:t>
            </w:r>
            <w:r w:rsidR="005C1C4D">
              <w:rPr>
                <w:b/>
                <w:sz w:val="28"/>
                <w:szCs w:val="28"/>
              </w:rPr>
              <w:t>х в</w:t>
            </w:r>
            <w:r w:rsidRPr="00086E66">
              <w:rPr>
                <w:b/>
                <w:sz w:val="28"/>
                <w:szCs w:val="28"/>
              </w:rPr>
              <w:t xml:space="preserve"> законодательств</w:t>
            </w:r>
            <w:r w:rsidR="005C1C4D">
              <w:rPr>
                <w:b/>
                <w:sz w:val="28"/>
                <w:szCs w:val="28"/>
              </w:rPr>
              <w:t>е</w:t>
            </w:r>
            <w:r w:rsidRPr="00086E66">
              <w:rPr>
                <w:b/>
                <w:sz w:val="28"/>
                <w:szCs w:val="28"/>
              </w:rPr>
              <w:t xml:space="preserve"> Российской Федерации в области охраны труда»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D1B6239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 w:rsidRPr="004B4822">
        <w:rPr>
          <w:sz w:val="26"/>
          <w:szCs w:val="26"/>
        </w:rPr>
        <w:t xml:space="preserve">По данным Татарстанстата в 2020 году на производствах республики пострадали 408 человек (2019 г. – 489 человек, снижение на 16,6 %). </w:t>
      </w:r>
    </w:p>
    <w:p w14:paraId="5E93FE05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 w:rsidRPr="004B4822">
        <w:rPr>
          <w:sz w:val="26"/>
          <w:szCs w:val="26"/>
        </w:rPr>
        <w:t>Среди регионов ПФО по уровню производственного травматизма за 2020 год Республика Татарстан имеет один из лучших показателей – 0,7 в расчете на 1000 работающих и занимает 3 место в рейтинге субъектов после Пензенской области (1 место) и Чувашской Республики (2 место). Этот показатель на 32 % ниже среднероссийского показателя, который составляет 1,03 пострадавших на 1000 работающих.</w:t>
      </w:r>
    </w:p>
    <w:p w14:paraId="6E84F36F" w14:textId="77777777" w:rsidR="004B4822" w:rsidRPr="004B4822" w:rsidRDefault="004B4822" w:rsidP="00A54FCB">
      <w:pPr>
        <w:ind w:firstLine="709"/>
        <w:jc w:val="both"/>
        <w:rPr>
          <w:sz w:val="26"/>
          <w:szCs w:val="26"/>
        </w:rPr>
      </w:pPr>
      <w:r w:rsidRPr="004B4822">
        <w:rPr>
          <w:sz w:val="26"/>
          <w:szCs w:val="26"/>
        </w:rPr>
        <w:t>По итогам 2020 года уровень производственного травматизма со смертельным исходом в республике составил 0,038 на 1000 работающих, что на 15 % ниже аналогичного показателя в целом по Российской Федерации (0,045 на 1000 работающих).</w:t>
      </w:r>
    </w:p>
    <w:p w14:paraId="7D7BDF8F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 w:rsidRPr="004B4822">
        <w:rPr>
          <w:sz w:val="26"/>
          <w:szCs w:val="26"/>
          <w:u w:val="single"/>
        </w:rPr>
        <w:t>Причины несчастных случаев</w:t>
      </w:r>
      <w:r w:rsidRPr="004B4822">
        <w:rPr>
          <w:sz w:val="26"/>
          <w:szCs w:val="26"/>
        </w:rPr>
        <w:t>:</w:t>
      </w:r>
    </w:p>
    <w:p w14:paraId="143C6311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нарушение технологического процесса;</w:t>
      </w:r>
    </w:p>
    <w:p w14:paraId="6BB14F3A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неиспользование или необеспеченность СИЗ;</w:t>
      </w:r>
    </w:p>
    <w:p w14:paraId="0C394BED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нарушение требований охраны труда и трудовой дисциплины;</w:t>
      </w:r>
    </w:p>
    <w:p w14:paraId="0D226D49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несоблюдение сроков планово-предупредительных ремонтов;</w:t>
      </w:r>
    </w:p>
    <w:p w14:paraId="7CC7471B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эксплуатация неисправного оборудования;</w:t>
      </w:r>
    </w:p>
    <w:p w14:paraId="03FFE2DB" w14:textId="77777777" w:rsidR="004B4822" w:rsidRPr="004B4822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неправильная эксплуатация оборудования и инструментов;</w:t>
      </w:r>
    </w:p>
    <w:p w14:paraId="0AAE8B68" w14:textId="77777777" w:rsidR="00DD4826" w:rsidRDefault="004B4822" w:rsidP="004B48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4822">
        <w:rPr>
          <w:sz w:val="26"/>
          <w:szCs w:val="26"/>
        </w:rPr>
        <w:t>неудовлетворительное содержание зданий, сооружений, территорий.</w:t>
      </w:r>
    </w:p>
    <w:p w14:paraId="6526CFD3" w14:textId="77777777" w:rsidR="009F7623" w:rsidRPr="009F7623" w:rsidRDefault="009F7623" w:rsidP="009F7623">
      <w:pPr>
        <w:ind w:firstLine="709"/>
        <w:jc w:val="center"/>
        <w:rPr>
          <w:i/>
          <w:sz w:val="16"/>
          <w:szCs w:val="16"/>
        </w:rPr>
      </w:pPr>
    </w:p>
    <w:p w14:paraId="1CFFB097" w14:textId="77777777" w:rsidR="009F7623" w:rsidRPr="009F7623" w:rsidRDefault="009F7623" w:rsidP="009F7623">
      <w:pPr>
        <w:ind w:firstLine="709"/>
        <w:jc w:val="center"/>
        <w:rPr>
          <w:i/>
          <w:sz w:val="26"/>
          <w:szCs w:val="26"/>
        </w:rPr>
      </w:pPr>
      <w:r w:rsidRPr="009F7623">
        <w:rPr>
          <w:i/>
          <w:sz w:val="26"/>
          <w:szCs w:val="26"/>
        </w:rPr>
        <w:t>Меры реагирования на нарушения требований по охране труда</w:t>
      </w:r>
    </w:p>
    <w:p w14:paraId="182649A7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В Республике Татарстан ведется постоянная работа, направленная на усиление административной ответственности за неисполнение законодательства о труде.</w:t>
      </w:r>
    </w:p>
    <w:p w14:paraId="0FE4595F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 xml:space="preserve">Кроме штрафных санкций, за 6 месяцев 2021 года по фактам нарушений в сфере охраны труда и производственного травматизма возбуждено 83 уголовных дела, по рассмотрению которых судами вынесено 5 обвинительных приговоров. </w:t>
      </w:r>
    </w:p>
    <w:p w14:paraId="464552D9" w14:textId="77777777" w:rsidR="004B4822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За 1 полугодие 2021 года проведено 319 заседаний координационных советов по охране труда в муниципальных образованиях республики, в том числе 104 выездных.</w:t>
      </w:r>
    </w:p>
    <w:p w14:paraId="6C8837A8" w14:textId="77777777" w:rsidR="009F7623" w:rsidRPr="009F7623" w:rsidRDefault="009F7623" w:rsidP="009F7623">
      <w:pPr>
        <w:ind w:firstLine="709"/>
        <w:jc w:val="center"/>
        <w:rPr>
          <w:i/>
          <w:sz w:val="16"/>
          <w:szCs w:val="16"/>
        </w:rPr>
      </w:pPr>
    </w:p>
    <w:p w14:paraId="40CC064B" w14:textId="77777777" w:rsidR="009F7623" w:rsidRPr="009F7623" w:rsidRDefault="009F7623" w:rsidP="009F7623">
      <w:pPr>
        <w:ind w:firstLine="709"/>
        <w:jc w:val="center"/>
        <w:rPr>
          <w:i/>
          <w:sz w:val="26"/>
          <w:szCs w:val="26"/>
        </w:rPr>
      </w:pPr>
      <w:r w:rsidRPr="009F7623">
        <w:rPr>
          <w:i/>
          <w:sz w:val="26"/>
          <w:szCs w:val="26"/>
        </w:rPr>
        <w:t>Совершенствование законодательства по охране труда</w:t>
      </w:r>
    </w:p>
    <w:p w14:paraId="6E1A3233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В целях снижения избыточной нагрузки на бизнес, которая препятствует развитию экономики, в январе 2019 года была запущена масштабная реформа законодательства, так называемая «регуляторная гильотина».</w:t>
      </w:r>
    </w:p>
    <w:p w14:paraId="7E04CF40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 xml:space="preserve">Задача «гильотины» – создать в сферах регулирования новую систему понятных и четких требований к хозяйствующим субъектам, снять избыточную административную нагрузку на субъекты предпринимательской деятельности, снизить риски причинения вреда охраняемым ценностям. </w:t>
      </w:r>
    </w:p>
    <w:p w14:paraId="198FCCDA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В течение двух лет более 9 тысяч нормативных актов, устанавливающих обязательные требования, были либо пересмотрены, либо отменены.</w:t>
      </w:r>
    </w:p>
    <w:p w14:paraId="3CB291C0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lastRenderedPageBreak/>
        <w:t xml:space="preserve">С 1 января 2021 года утратили силу 113 правил по охране труда, и одновременно вступили в силу 40 новых правил по охране труда. </w:t>
      </w:r>
    </w:p>
    <w:p w14:paraId="298E4253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Минтруд России значительно переработал, актуализировал и упростил объемные правила, превратив их в инструкции, которые каждый работодатель сможет адаптировать в соответствии со спецификой своего производства.</w:t>
      </w:r>
    </w:p>
    <w:p w14:paraId="5193403F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 xml:space="preserve">Проводимая Минтрудом политика получила развитие в изменениях, внесенных в Трудовой кодекс РФ. </w:t>
      </w:r>
    </w:p>
    <w:p w14:paraId="19147F6A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 xml:space="preserve">Министерство труда, занятости и социальной защиты Республики Татарстан также принимало активное участие в обсуждении законопроекта. В частности, внесенное Министерством предложение о сохранении среднего заработка по месту работы во время прохождения не только медицинских осмотров, но и психиатрического освидетельствования, было поддержано. </w:t>
      </w:r>
    </w:p>
    <w:p w14:paraId="4268C6C5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Также Министерство разработало предложения по порядку проведения государственной экспертизы условий труда и процессу обучения работников безопасным методам и приемам выполнения работ.</w:t>
      </w:r>
    </w:p>
    <w:p w14:paraId="489E556C" w14:textId="77777777" w:rsidR="009F7623" w:rsidRP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2 июля 2021 года принят Федеральный закон № 311-ФЗ «О внесении изменений в Трудовой кодекс Российской Федерации», который вводит ряд новаций, объединенных общей задачей – перейти от списочного подхода к риск-ориентированному менеджменту в сфере охраны</w:t>
      </w:r>
      <w:r w:rsidR="00124232">
        <w:rPr>
          <w:sz w:val="26"/>
          <w:szCs w:val="26"/>
          <w:lang w:val="tt-RU"/>
        </w:rPr>
        <w:t xml:space="preserve"> труда</w:t>
      </w:r>
      <w:r w:rsidRPr="009F7623">
        <w:rPr>
          <w:sz w:val="26"/>
          <w:szCs w:val="26"/>
        </w:rPr>
        <w:t xml:space="preserve">. </w:t>
      </w:r>
    </w:p>
    <w:p w14:paraId="7D3FF29D" w14:textId="77777777" w:rsid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Риск-ориентированный подход предполагает максимальную персонализацию политики в области охраны труда. После вступления в силу поправок работодатель будет обязан учитывать те риски, которые возникают на конкретном рабочем месте, и обеспечивать условия для охраны труда работника с учетом особенностей работы на конкретном рабочем месте.</w:t>
      </w:r>
    </w:p>
    <w:p w14:paraId="194B5DD5" w14:textId="1E9DDD40" w:rsidR="009F7623" w:rsidRDefault="009F7623" w:rsidP="009F7623">
      <w:pPr>
        <w:ind w:firstLine="709"/>
        <w:jc w:val="both"/>
        <w:rPr>
          <w:sz w:val="26"/>
          <w:szCs w:val="26"/>
        </w:rPr>
      </w:pPr>
      <w:r w:rsidRPr="009F7623">
        <w:rPr>
          <w:sz w:val="26"/>
          <w:szCs w:val="26"/>
        </w:rPr>
        <w:t>При значительном снижении регуляторной нагрузки увеличивается перечень вопросов, по которым работодатель обязан сам принимать решение и нести ответственность за свои действия. Решения должны базироваться на оценке профессиональных рисков, т.е. работодатель будет оперировать не с абстрактными требованиями охраны труда, а разрабатывать мероприятия и инструктировать работника исходя из опасности на конкретном рабочем месте.</w:t>
      </w:r>
    </w:p>
    <w:p w14:paraId="293D9141" w14:textId="39FA3C83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4FF03585" w14:textId="4D42178B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7B8DFC5F" w14:textId="1117B04A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4D2D063" w14:textId="36914713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7E6066F6" w14:textId="535ADB02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F90CE71" w14:textId="514CA269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03FF7C6D" w14:textId="7B5512BF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09BD2F96" w14:textId="39D74D42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13BBA68F" w14:textId="20F17DAA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6B6EA1B2" w14:textId="0E3E19AF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7F6C1753" w14:textId="70C7D9AA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3DF63B2E" w14:textId="2A492742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373D6C2" w14:textId="1E02AAC4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675DF652" w14:textId="1ABF8ED1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41D6B866" w14:textId="656CFE0A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215AAF6F" w14:textId="2F08FB15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06953298" w14:textId="24C29C28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8ED6114" w14:textId="25B21F19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3D5FCBF6" w14:textId="1F2079F4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3BF35A76" w14:textId="01E22C06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CBF9CC6" w14:textId="3DEE336C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76377865" w14:textId="4912A371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6B14FD7D" w14:textId="1F4DA3A4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008B8E8B" w14:textId="04E8144F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565FDBD0" w14:textId="135C7579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4A606C90" w14:textId="77777777" w:rsidR="00E43200" w:rsidRPr="00062D12" w:rsidRDefault="00E43200" w:rsidP="00E43200">
      <w:pPr>
        <w:ind w:firstLine="709"/>
        <w:jc w:val="center"/>
        <w:rPr>
          <w:b/>
          <w:sz w:val="28"/>
          <w:szCs w:val="28"/>
          <w:lang w:eastAsia="en-US"/>
        </w:rPr>
      </w:pPr>
      <w:r w:rsidRPr="00846CC1">
        <w:rPr>
          <w:b/>
          <w:sz w:val="28"/>
          <w:szCs w:val="28"/>
          <w:lang w:eastAsia="en-US"/>
        </w:rPr>
        <w:lastRenderedPageBreak/>
        <w:t>ТАТАРСТАН РЕСПУБЛИКАСЫ ХЕЗМӘТ, ХАЛЫКНЫ ЭШ БЕЛӘН ТӘЭМИН ИТҮ ҺӘМ СОЦИАЛЬ ЯКЛАУ МИНИСТРЛЫГЫ</w:t>
      </w:r>
    </w:p>
    <w:p w14:paraId="7031BC6E" w14:textId="77777777" w:rsidR="00E43200" w:rsidRDefault="00E43200" w:rsidP="00E43200">
      <w:pPr>
        <w:ind w:firstLine="709"/>
        <w:jc w:val="center"/>
        <w:rPr>
          <w:b/>
          <w:sz w:val="28"/>
          <w:szCs w:val="28"/>
          <w:lang w:eastAsia="en-US"/>
        </w:rPr>
      </w:pPr>
    </w:p>
    <w:p w14:paraId="3F16CC49" w14:textId="26F6638B" w:rsidR="00E43200" w:rsidRDefault="00E43200" w:rsidP="00E43200">
      <w:pPr>
        <w:ind w:firstLine="709"/>
        <w:jc w:val="center"/>
        <w:rPr>
          <w:b/>
          <w:sz w:val="28"/>
          <w:szCs w:val="28"/>
          <w:lang w:eastAsia="en-US"/>
        </w:rPr>
      </w:pPr>
      <w:r w:rsidRPr="00062D12">
        <w:rPr>
          <w:b/>
          <w:sz w:val="28"/>
          <w:szCs w:val="28"/>
          <w:lang w:eastAsia="en-US"/>
        </w:rPr>
        <w:t>ПРЕСС-РЕЛИЗ</w:t>
      </w:r>
    </w:p>
    <w:p w14:paraId="5555832B" w14:textId="4C95E0E3" w:rsidR="00E43200" w:rsidRDefault="00E43200" w:rsidP="00E43200">
      <w:pPr>
        <w:ind w:firstLine="709"/>
        <w:jc w:val="center"/>
        <w:rPr>
          <w:b/>
          <w:sz w:val="28"/>
          <w:szCs w:val="28"/>
          <w:lang w:eastAsia="en-US"/>
        </w:rPr>
      </w:pPr>
    </w:p>
    <w:p w14:paraId="2CE13D42" w14:textId="57F7C9D1" w:rsidR="00E43200" w:rsidRDefault="00E43200" w:rsidP="00E43200">
      <w:pPr>
        <w:ind w:firstLine="709"/>
        <w:jc w:val="center"/>
        <w:rPr>
          <w:b/>
          <w:sz w:val="28"/>
          <w:szCs w:val="28"/>
          <w:lang w:eastAsia="en-US"/>
        </w:rPr>
      </w:pPr>
    </w:p>
    <w:tbl>
      <w:tblPr>
        <w:tblStyle w:val="ab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2"/>
      </w:tblGrid>
      <w:tr w:rsidR="00E43200" w14:paraId="464CFDCE" w14:textId="77777777" w:rsidTr="00E43200">
        <w:tc>
          <w:tcPr>
            <w:tcW w:w="4672" w:type="dxa"/>
          </w:tcPr>
          <w:p w14:paraId="64F25758" w14:textId="77777777" w:rsidR="00E43200" w:rsidRPr="00846CC1" w:rsidRDefault="00E43200" w:rsidP="00E43200">
            <w:pPr>
              <w:pStyle w:val="ad"/>
              <w:spacing w:before="0" w:beforeAutospacing="0" w:after="0" w:afterAutospacing="0"/>
              <w:rPr>
                <w:rFonts w:ascii="Roboto" w:hAnsi="Roboto"/>
              </w:rPr>
            </w:pPr>
            <w:proofErr w:type="spellStart"/>
            <w:r w:rsidRPr="00846CC1">
              <w:rPr>
                <w:rStyle w:val="ae"/>
                <w:rFonts w:ascii="Roboto" w:hAnsi="Roboto"/>
              </w:rPr>
              <w:t>Үткәрү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вакыты</w:t>
            </w:r>
            <w:proofErr w:type="spellEnd"/>
            <w:r w:rsidRPr="00846CC1">
              <w:rPr>
                <w:rStyle w:val="ae"/>
                <w:rFonts w:ascii="Roboto" w:hAnsi="Roboto"/>
              </w:rPr>
              <w:t>:</w:t>
            </w:r>
          </w:p>
          <w:p w14:paraId="7DED9E90" w14:textId="77777777" w:rsidR="00E43200" w:rsidRDefault="00E43200" w:rsidP="00E4320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382" w:type="dxa"/>
          </w:tcPr>
          <w:p w14:paraId="2028C668" w14:textId="77777777" w:rsidR="00E43200" w:rsidRPr="00846CC1" w:rsidRDefault="00E43200" w:rsidP="00E43200">
            <w:pPr>
              <w:pStyle w:val="ad"/>
              <w:spacing w:before="0" w:beforeAutospacing="0" w:after="0" w:afterAutospacing="0"/>
              <w:jc w:val="both"/>
              <w:rPr>
                <w:rFonts w:ascii="Roboto" w:hAnsi="Roboto"/>
              </w:rPr>
            </w:pPr>
            <w:r w:rsidRPr="00846CC1">
              <w:rPr>
                <w:rStyle w:val="ae"/>
                <w:rFonts w:ascii="Roboto" w:hAnsi="Roboto"/>
              </w:rPr>
              <w:t>2021 </w:t>
            </w:r>
            <w:proofErr w:type="spellStart"/>
            <w:r w:rsidRPr="00846CC1">
              <w:rPr>
                <w:rStyle w:val="ae"/>
                <w:rFonts w:ascii="Roboto" w:hAnsi="Roboto"/>
              </w:rPr>
              <w:t>елның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3 августы, 10.00 </w:t>
            </w:r>
            <w:proofErr w:type="spellStart"/>
            <w:r w:rsidRPr="00846CC1">
              <w:rPr>
                <w:rStyle w:val="ae"/>
                <w:rFonts w:ascii="Roboto" w:hAnsi="Roboto"/>
              </w:rPr>
              <w:t>сәг</w:t>
            </w:r>
            <w:proofErr w:type="spellEnd"/>
            <w:r w:rsidRPr="00846CC1">
              <w:rPr>
                <w:rStyle w:val="ae"/>
                <w:rFonts w:ascii="Roboto" w:hAnsi="Roboto"/>
              </w:rPr>
              <w:t>.</w:t>
            </w:r>
          </w:p>
          <w:p w14:paraId="1FE8F007" w14:textId="77777777" w:rsidR="00E43200" w:rsidRDefault="00E43200" w:rsidP="00E43200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E43200" w14:paraId="402A7902" w14:textId="77777777" w:rsidTr="00E43200">
        <w:tc>
          <w:tcPr>
            <w:tcW w:w="4672" w:type="dxa"/>
            <w:vAlign w:val="center"/>
          </w:tcPr>
          <w:p w14:paraId="12B1A9B2" w14:textId="06EAB9FB" w:rsidR="00E43200" w:rsidRDefault="00E43200" w:rsidP="00E43200">
            <w:pPr>
              <w:rPr>
                <w:b/>
                <w:sz w:val="28"/>
                <w:szCs w:val="28"/>
                <w:lang w:val="en-US" w:eastAsia="en-US"/>
              </w:rPr>
            </w:pPr>
            <w:r w:rsidRPr="00846CC1">
              <w:rPr>
                <w:rFonts w:ascii="Roboto" w:hAnsi="Roboto"/>
              </w:rPr>
              <w:t> </w:t>
            </w:r>
            <w:proofErr w:type="spellStart"/>
            <w:r w:rsidRPr="00846CC1">
              <w:rPr>
                <w:rStyle w:val="ae"/>
                <w:rFonts w:ascii="Roboto" w:hAnsi="Roboto"/>
              </w:rPr>
              <w:t>Үткәрү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урыны</w:t>
            </w:r>
            <w:proofErr w:type="spellEnd"/>
            <w:r w:rsidRPr="00846CC1">
              <w:rPr>
                <w:rStyle w:val="ae"/>
                <w:rFonts w:ascii="Roboto" w:hAnsi="Roboto"/>
              </w:rPr>
              <w:t>:</w:t>
            </w:r>
          </w:p>
        </w:tc>
        <w:tc>
          <w:tcPr>
            <w:tcW w:w="5382" w:type="dxa"/>
          </w:tcPr>
          <w:p w14:paraId="57175EF0" w14:textId="727E93AA" w:rsidR="00E43200" w:rsidRDefault="00E43200" w:rsidP="00E43200">
            <w:pPr>
              <w:pStyle w:val="ad"/>
              <w:spacing w:before="0" w:beforeAutospacing="0" w:after="0" w:afterAutospacing="0"/>
              <w:jc w:val="both"/>
              <w:rPr>
                <w:rStyle w:val="ae"/>
                <w:rFonts w:ascii="Roboto" w:hAnsi="Roboto"/>
              </w:rPr>
            </w:pPr>
            <w:r w:rsidRPr="00846CC1">
              <w:rPr>
                <w:rStyle w:val="ae"/>
                <w:rFonts w:ascii="Roboto" w:hAnsi="Roboto"/>
              </w:rPr>
              <w:t xml:space="preserve">Татарстан </w:t>
            </w:r>
            <w:proofErr w:type="spellStart"/>
            <w:r w:rsidRPr="00846CC1">
              <w:rPr>
                <w:rStyle w:val="ae"/>
                <w:rFonts w:ascii="Roboto" w:hAnsi="Roboto"/>
              </w:rPr>
              <w:t>Республикасы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Министрлар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Кабинеты</w:t>
            </w:r>
          </w:p>
          <w:p w14:paraId="44C7CDAF" w14:textId="77777777" w:rsidR="00E43200" w:rsidRDefault="00E43200" w:rsidP="00E43200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E43200" w14:paraId="31DDA528" w14:textId="77777777" w:rsidTr="00E43200">
        <w:tc>
          <w:tcPr>
            <w:tcW w:w="4672" w:type="dxa"/>
            <w:vAlign w:val="center"/>
          </w:tcPr>
          <w:p w14:paraId="387111AD" w14:textId="00D0E1C0" w:rsidR="00E43200" w:rsidRDefault="00E43200" w:rsidP="00E43200">
            <w:pPr>
              <w:rPr>
                <w:b/>
                <w:sz w:val="28"/>
                <w:szCs w:val="28"/>
                <w:lang w:val="en-US" w:eastAsia="en-US"/>
              </w:rPr>
            </w:pPr>
            <w:proofErr w:type="spellStart"/>
            <w:r w:rsidRPr="00846CC1">
              <w:rPr>
                <w:rStyle w:val="ae"/>
                <w:rFonts w:ascii="Roboto" w:hAnsi="Roboto"/>
              </w:rPr>
              <w:t>Чараның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исеме</w:t>
            </w:r>
            <w:proofErr w:type="spellEnd"/>
            <w:r w:rsidRPr="00846CC1">
              <w:rPr>
                <w:rStyle w:val="ae"/>
                <w:rFonts w:ascii="Roboto" w:hAnsi="Roboto"/>
              </w:rPr>
              <w:t>:</w:t>
            </w:r>
          </w:p>
        </w:tc>
        <w:tc>
          <w:tcPr>
            <w:tcW w:w="5382" w:type="dxa"/>
            <w:vAlign w:val="center"/>
          </w:tcPr>
          <w:p w14:paraId="64BFEC6B" w14:textId="5E656272" w:rsidR="00E43200" w:rsidRDefault="00E43200" w:rsidP="00E43200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846CC1">
              <w:rPr>
                <w:rStyle w:val="ae"/>
                <w:rFonts w:ascii="Roboto" w:hAnsi="Roboto"/>
              </w:rPr>
              <w:t>«</w:t>
            </w:r>
            <w:proofErr w:type="spellStart"/>
            <w:r w:rsidRPr="00846CC1">
              <w:rPr>
                <w:rStyle w:val="ae"/>
                <w:rFonts w:ascii="Roboto" w:hAnsi="Roboto"/>
              </w:rPr>
              <w:t>Хезмәтне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саклау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өлкәсендә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Россия </w:t>
            </w:r>
            <w:proofErr w:type="spellStart"/>
            <w:r w:rsidRPr="00846CC1">
              <w:rPr>
                <w:rStyle w:val="ae"/>
                <w:rFonts w:ascii="Roboto" w:hAnsi="Roboto"/>
              </w:rPr>
              <w:t>Федерациясе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законнарындагы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үзгәрешләр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</w:t>
            </w:r>
            <w:proofErr w:type="spellStart"/>
            <w:r w:rsidRPr="00846CC1">
              <w:rPr>
                <w:rStyle w:val="ae"/>
                <w:rFonts w:ascii="Roboto" w:hAnsi="Roboto"/>
              </w:rPr>
              <w:t>турында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» </w:t>
            </w:r>
            <w:proofErr w:type="spellStart"/>
            <w:r w:rsidRPr="00846CC1">
              <w:rPr>
                <w:rStyle w:val="ae"/>
                <w:rFonts w:ascii="Roboto" w:hAnsi="Roboto"/>
              </w:rPr>
              <w:t>темасына</w:t>
            </w:r>
            <w:proofErr w:type="spellEnd"/>
            <w:r w:rsidRPr="00846CC1">
              <w:rPr>
                <w:rStyle w:val="ae"/>
                <w:rFonts w:ascii="Roboto" w:hAnsi="Roboto"/>
              </w:rPr>
              <w:t xml:space="preserve"> брифинг</w:t>
            </w:r>
          </w:p>
        </w:tc>
      </w:tr>
    </w:tbl>
    <w:p w14:paraId="580643A5" w14:textId="77777777" w:rsidR="00E43200" w:rsidRPr="00062D12" w:rsidRDefault="00E43200" w:rsidP="00E43200">
      <w:pPr>
        <w:ind w:firstLine="709"/>
        <w:jc w:val="center"/>
        <w:rPr>
          <w:b/>
          <w:sz w:val="28"/>
          <w:szCs w:val="28"/>
          <w:lang w:val="en-US" w:eastAsia="en-US"/>
        </w:rPr>
      </w:pPr>
    </w:p>
    <w:p w14:paraId="4A805EEE" w14:textId="77777777" w:rsidR="00E43200" w:rsidRPr="00E43200" w:rsidRDefault="00E43200" w:rsidP="00E43200">
      <w:pPr>
        <w:ind w:firstLine="709"/>
        <w:jc w:val="both"/>
        <w:rPr>
          <w:sz w:val="26"/>
          <w:szCs w:val="26"/>
          <w:lang w:val="en-US"/>
        </w:rPr>
      </w:pPr>
      <w:proofErr w:type="spellStart"/>
      <w:r w:rsidRPr="00846CC1">
        <w:rPr>
          <w:sz w:val="26"/>
          <w:szCs w:val="26"/>
        </w:rPr>
        <w:t>Татарстанстат</w:t>
      </w:r>
      <w:proofErr w:type="spellEnd"/>
      <w:r w:rsidRPr="00E43200">
        <w:rPr>
          <w:sz w:val="26"/>
          <w:szCs w:val="26"/>
          <w:lang w:val="en-US"/>
        </w:rPr>
        <w:t xml:space="preserve"> </w:t>
      </w:r>
      <w:proofErr w:type="spellStart"/>
      <w:r w:rsidRPr="00846CC1">
        <w:rPr>
          <w:sz w:val="26"/>
          <w:szCs w:val="26"/>
        </w:rPr>
        <w:t>мәгълүматларына</w:t>
      </w:r>
      <w:proofErr w:type="spellEnd"/>
      <w:r w:rsidRPr="00E43200">
        <w:rPr>
          <w:sz w:val="26"/>
          <w:szCs w:val="26"/>
          <w:lang w:val="en-US"/>
        </w:rPr>
        <w:t xml:space="preserve"> </w:t>
      </w:r>
      <w:proofErr w:type="spellStart"/>
      <w:r w:rsidRPr="00846CC1">
        <w:rPr>
          <w:sz w:val="26"/>
          <w:szCs w:val="26"/>
        </w:rPr>
        <w:t>караганда</w:t>
      </w:r>
      <w:proofErr w:type="spellEnd"/>
      <w:r w:rsidRPr="00E43200">
        <w:rPr>
          <w:sz w:val="26"/>
          <w:szCs w:val="26"/>
          <w:lang w:val="en-US"/>
        </w:rPr>
        <w:t xml:space="preserve">, 2020 </w:t>
      </w:r>
      <w:r w:rsidRPr="00846CC1">
        <w:rPr>
          <w:sz w:val="26"/>
          <w:szCs w:val="26"/>
        </w:rPr>
        <w:t>елда</w:t>
      </w:r>
      <w:r w:rsidRPr="00E43200">
        <w:rPr>
          <w:sz w:val="26"/>
          <w:szCs w:val="26"/>
          <w:lang w:val="en-US"/>
        </w:rPr>
        <w:t xml:space="preserve"> </w:t>
      </w:r>
      <w:r w:rsidRPr="00846CC1">
        <w:rPr>
          <w:sz w:val="26"/>
          <w:szCs w:val="26"/>
        </w:rPr>
        <w:t>республика</w:t>
      </w:r>
      <w:r w:rsidRPr="00E43200">
        <w:rPr>
          <w:sz w:val="26"/>
          <w:szCs w:val="26"/>
          <w:lang w:val="en-US"/>
        </w:rPr>
        <w:t xml:space="preserve"> </w:t>
      </w:r>
      <w:proofErr w:type="spellStart"/>
      <w:r w:rsidRPr="00846CC1">
        <w:rPr>
          <w:sz w:val="26"/>
          <w:szCs w:val="26"/>
        </w:rPr>
        <w:t>җитештерүләрендә</w:t>
      </w:r>
      <w:proofErr w:type="spellEnd"/>
      <w:r w:rsidRPr="00E43200">
        <w:rPr>
          <w:sz w:val="26"/>
          <w:szCs w:val="26"/>
          <w:lang w:val="en-US"/>
        </w:rPr>
        <w:t xml:space="preserve"> 408 </w:t>
      </w:r>
      <w:proofErr w:type="spellStart"/>
      <w:r w:rsidRPr="00846CC1">
        <w:rPr>
          <w:sz w:val="26"/>
          <w:szCs w:val="26"/>
        </w:rPr>
        <w:t>кеше</w:t>
      </w:r>
      <w:proofErr w:type="spellEnd"/>
      <w:r w:rsidRPr="00E43200">
        <w:rPr>
          <w:sz w:val="26"/>
          <w:szCs w:val="26"/>
          <w:lang w:val="en-US"/>
        </w:rPr>
        <w:t xml:space="preserve"> </w:t>
      </w:r>
      <w:proofErr w:type="spellStart"/>
      <w:r w:rsidRPr="00846CC1">
        <w:rPr>
          <w:sz w:val="26"/>
          <w:szCs w:val="26"/>
        </w:rPr>
        <w:t>зыян</w:t>
      </w:r>
      <w:proofErr w:type="spellEnd"/>
      <w:r w:rsidRPr="00E43200">
        <w:rPr>
          <w:sz w:val="26"/>
          <w:szCs w:val="26"/>
          <w:lang w:val="en-US"/>
        </w:rPr>
        <w:t xml:space="preserve"> </w:t>
      </w:r>
      <w:proofErr w:type="spellStart"/>
      <w:r w:rsidRPr="00846CC1">
        <w:rPr>
          <w:sz w:val="26"/>
          <w:szCs w:val="26"/>
        </w:rPr>
        <w:t>күргән</w:t>
      </w:r>
      <w:proofErr w:type="spellEnd"/>
      <w:r w:rsidRPr="00E43200">
        <w:rPr>
          <w:sz w:val="26"/>
          <w:szCs w:val="26"/>
          <w:lang w:val="en-US"/>
        </w:rPr>
        <w:t xml:space="preserve"> (2019 </w:t>
      </w:r>
      <w:r w:rsidRPr="00846CC1">
        <w:rPr>
          <w:sz w:val="26"/>
          <w:szCs w:val="26"/>
        </w:rPr>
        <w:t>елда</w:t>
      </w:r>
      <w:r w:rsidRPr="00E43200">
        <w:rPr>
          <w:sz w:val="26"/>
          <w:szCs w:val="26"/>
          <w:lang w:val="en-US"/>
        </w:rPr>
        <w:t xml:space="preserve"> – 489 </w:t>
      </w:r>
      <w:proofErr w:type="spellStart"/>
      <w:r w:rsidRPr="00846CC1">
        <w:rPr>
          <w:sz w:val="26"/>
          <w:szCs w:val="26"/>
        </w:rPr>
        <w:t>кеше</w:t>
      </w:r>
      <w:proofErr w:type="spellEnd"/>
      <w:r w:rsidRPr="00E43200">
        <w:rPr>
          <w:sz w:val="26"/>
          <w:szCs w:val="26"/>
          <w:lang w:val="en-US"/>
        </w:rPr>
        <w:t xml:space="preserve">, 16,6 % </w:t>
      </w:r>
      <w:proofErr w:type="spellStart"/>
      <w:r w:rsidRPr="00846CC1">
        <w:rPr>
          <w:sz w:val="26"/>
          <w:szCs w:val="26"/>
        </w:rPr>
        <w:t>кимегән</w:t>
      </w:r>
      <w:proofErr w:type="spellEnd"/>
      <w:r w:rsidRPr="00E43200">
        <w:rPr>
          <w:sz w:val="26"/>
          <w:szCs w:val="26"/>
          <w:lang w:val="en-US"/>
        </w:rPr>
        <w:t>).</w:t>
      </w:r>
    </w:p>
    <w:p w14:paraId="39C6AB20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2020 елда </w:t>
      </w:r>
      <w:proofErr w:type="spellStart"/>
      <w:r w:rsidRPr="00846CC1">
        <w:rPr>
          <w:sz w:val="26"/>
          <w:szCs w:val="26"/>
        </w:rPr>
        <w:t>җитештерүләрдәге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имгәнүләр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дәрәҗәсе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Идел буе </w:t>
      </w:r>
      <w:proofErr w:type="spellStart"/>
      <w:r w:rsidRPr="00846CC1">
        <w:rPr>
          <w:sz w:val="26"/>
          <w:szCs w:val="26"/>
        </w:rPr>
        <w:t>федераль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округы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төбәкләре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арасында</w:t>
      </w:r>
      <w:proofErr w:type="spellEnd"/>
      <w:r w:rsidRPr="00846CC1">
        <w:rPr>
          <w:sz w:val="26"/>
          <w:szCs w:val="26"/>
        </w:rPr>
        <w:t xml:space="preserve"> Татарстан </w:t>
      </w:r>
      <w:proofErr w:type="spellStart"/>
      <w:r w:rsidRPr="00846CC1">
        <w:rPr>
          <w:sz w:val="26"/>
          <w:szCs w:val="26"/>
        </w:rPr>
        <w:t>Республикасы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яхшы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күрсәткечләрнең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берсенә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ия</w:t>
      </w:r>
      <w:proofErr w:type="spellEnd"/>
      <w:r w:rsidRPr="00846CC1">
        <w:rPr>
          <w:sz w:val="26"/>
          <w:szCs w:val="26"/>
        </w:rPr>
        <w:t xml:space="preserve"> – 1000 </w:t>
      </w:r>
      <w:proofErr w:type="spellStart"/>
      <w:r w:rsidRPr="00846CC1">
        <w:rPr>
          <w:sz w:val="26"/>
          <w:szCs w:val="26"/>
        </w:rPr>
        <w:t>эшчегә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исәпләгәндә</w:t>
      </w:r>
      <w:proofErr w:type="spellEnd"/>
      <w:r w:rsidRPr="00846CC1">
        <w:rPr>
          <w:sz w:val="26"/>
          <w:szCs w:val="26"/>
        </w:rPr>
        <w:t xml:space="preserve"> 0,7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, Пенза </w:t>
      </w:r>
      <w:proofErr w:type="spellStart"/>
      <w:r w:rsidRPr="00846CC1">
        <w:rPr>
          <w:sz w:val="26"/>
          <w:szCs w:val="26"/>
        </w:rPr>
        <w:t>өлкәсеннән</w:t>
      </w:r>
      <w:proofErr w:type="spellEnd"/>
      <w:r w:rsidRPr="00846CC1">
        <w:rPr>
          <w:sz w:val="26"/>
          <w:szCs w:val="26"/>
        </w:rPr>
        <w:t xml:space="preserve"> (1 </w:t>
      </w:r>
      <w:proofErr w:type="spellStart"/>
      <w:r w:rsidRPr="00846CC1">
        <w:rPr>
          <w:sz w:val="26"/>
          <w:szCs w:val="26"/>
        </w:rPr>
        <w:t>урын</w:t>
      </w:r>
      <w:proofErr w:type="spellEnd"/>
      <w:r w:rsidRPr="00846CC1">
        <w:rPr>
          <w:sz w:val="26"/>
          <w:szCs w:val="26"/>
        </w:rPr>
        <w:t xml:space="preserve">)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Чуваш </w:t>
      </w:r>
      <w:proofErr w:type="spellStart"/>
      <w:r w:rsidRPr="00846CC1">
        <w:rPr>
          <w:sz w:val="26"/>
          <w:szCs w:val="26"/>
        </w:rPr>
        <w:t>Республикасыннан</w:t>
      </w:r>
      <w:proofErr w:type="spellEnd"/>
      <w:r w:rsidRPr="00846CC1">
        <w:rPr>
          <w:sz w:val="26"/>
          <w:szCs w:val="26"/>
        </w:rPr>
        <w:t xml:space="preserve"> кала (2 </w:t>
      </w:r>
      <w:proofErr w:type="spellStart"/>
      <w:r w:rsidRPr="00846CC1">
        <w:rPr>
          <w:sz w:val="26"/>
          <w:szCs w:val="26"/>
        </w:rPr>
        <w:t>урын</w:t>
      </w:r>
      <w:proofErr w:type="spellEnd"/>
      <w:r w:rsidRPr="00846CC1">
        <w:rPr>
          <w:sz w:val="26"/>
          <w:szCs w:val="26"/>
        </w:rPr>
        <w:t xml:space="preserve">), </w:t>
      </w:r>
      <w:proofErr w:type="spellStart"/>
      <w:r w:rsidRPr="00846CC1">
        <w:rPr>
          <w:sz w:val="26"/>
          <w:szCs w:val="26"/>
        </w:rPr>
        <w:t>субъектлар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рейтингында</w:t>
      </w:r>
      <w:proofErr w:type="spellEnd"/>
      <w:r w:rsidRPr="00846CC1">
        <w:rPr>
          <w:sz w:val="26"/>
          <w:szCs w:val="26"/>
        </w:rPr>
        <w:t xml:space="preserve"> 3 </w:t>
      </w:r>
      <w:proofErr w:type="spellStart"/>
      <w:r w:rsidRPr="00846CC1">
        <w:rPr>
          <w:sz w:val="26"/>
          <w:szCs w:val="26"/>
        </w:rPr>
        <w:t>урынны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алып</w:t>
      </w:r>
      <w:proofErr w:type="spellEnd"/>
      <w:r w:rsidRPr="00846CC1">
        <w:rPr>
          <w:sz w:val="26"/>
          <w:szCs w:val="26"/>
        </w:rPr>
        <w:t xml:space="preserve"> тора. </w:t>
      </w:r>
      <w:proofErr w:type="spellStart"/>
      <w:r w:rsidRPr="00846CC1">
        <w:rPr>
          <w:sz w:val="26"/>
          <w:szCs w:val="26"/>
        </w:rPr>
        <w:t>Бу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күрсәткеч</w:t>
      </w:r>
      <w:proofErr w:type="spellEnd"/>
      <w:r w:rsidRPr="00846CC1">
        <w:rPr>
          <w:sz w:val="26"/>
          <w:szCs w:val="26"/>
        </w:rPr>
        <w:t xml:space="preserve"> Россия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уртача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күрсәткечтән</w:t>
      </w:r>
      <w:proofErr w:type="spellEnd"/>
      <w:r w:rsidRPr="00846CC1">
        <w:rPr>
          <w:sz w:val="26"/>
          <w:szCs w:val="26"/>
        </w:rPr>
        <w:t xml:space="preserve"> 32 % </w:t>
      </w:r>
      <w:proofErr w:type="spellStart"/>
      <w:r w:rsidRPr="00846CC1">
        <w:rPr>
          <w:sz w:val="26"/>
          <w:szCs w:val="26"/>
        </w:rPr>
        <w:t>кимрәк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ул</w:t>
      </w:r>
      <w:proofErr w:type="spellEnd"/>
      <w:r w:rsidRPr="00846CC1">
        <w:rPr>
          <w:sz w:val="26"/>
          <w:szCs w:val="26"/>
        </w:rPr>
        <w:t xml:space="preserve"> 1000 </w:t>
      </w:r>
      <w:proofErr w:type="spellStart"/>
      <w:r w:rsidRPr="00846CC1">
        <w:rPr>
          <w:sz w:val="26"/>
          <w:szCs w:val="26"/>
        </w:rPr>
        <w:t>эшләүчегә</w:t>
      </w:r>
      <w:proofErr w:type="spellEnd"/>
      <w:r w:rsidRPr="00846CC1">
        <w:rPr>
          <w:sz w:val="26"/>
          <w:szCs w:val="26"/>
        </w:rPr>
        <w:t xml:space="preserve"> 1,03 </w:t>
      </w:r>
      <w:proofErr w:type="spellStart"/>
      <w:r w:rsidRPr="00846CC1">
        <w:rPr>
          <w:sz w:val="26"/>
          <w:szCs w:val="26"/>
        </w:rPr>
        <w:t>зыян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күргән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кешене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тәшкил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итә</w:t>
      </w:r>
      <w:proofErr w:type="spellEnd"/>
      <w:r w:rsidRPr="00846CC1">
        <w:rPr>
          <w:sz w:val="26"/>
          <w:szCs w:val="26"/>
        </w:rPr>
        <w:t>.</w:t>
      </w:r>
    </w:p>
    <w:p w14:paraId="159FBC3A" w14:textId="77777777" w:rsidR="00E43200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2020 ел </w:t>
      </w:r>
      <w:proofErr w:type="spellStart"/>
      <w:r w:rsidRPr="00846CC1">
        <w:rPr>
          <w:sz w:val="26"/>
          <w:szCs w:val="26"/>
        </w:rPr>
        <w:t>нәтиҗәләре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республикада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кеше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үлеменә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китерггән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имгәнүләр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дәрәҗәсе</w:t>
      </w:r>
      <w:proofErr w:type="spellEnd"/>
      <w:r w:rsidRPr="00846CC1">
        <w:rPr>
          <w:sz w:val="26"/>
          <w:szCs w:val="26"/>
        </w:rPr>
        <w:t xml:space="preserve"> 1000 </w:t>
      </w:r>
      <w:proofErr w:type="spellStart"/>
      <w:r w:rsidRPr="00846CC1">
        <w:rPr>
          <w:sz w:val="26"/>
          <w:szCs w:val="26"/>
        </w:rPr>
        <w:t>эшчегә</w:t>
      </w:r>
      <w:proofErr w:type="spellEnd"/>
      <w:r w:rsidRPr="00846CC1">
        <w:rPr>
          <w:sz w:val="26"/>
          <w:szCs w:val="26"/>
        </w:rPr>
        <w:t xml:space="preserve"> 0,038 </w:t>
      </w:r>
      <w:proofErr w:type="spellStart"/>
      <w:r w:rsidRPr="00846CC1">
        <w:rPr>
          <w:sz w:val="26"/>
          <w:szCs w:val="26"/>
        </w:rPr>
        <w:t>тәшкил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итте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бу</w:t>
      </w:r>
      <w:proofErr w:type="spellEnd"/>
      <w:r w:rsidRPr="00846CC1">
        <w:rPr>
          <w:sz w:val="26"/>
          <w:szCs w:val="26"/>
        </w:rPr>
        <w:t xml:space="preserve"> Россия </w:t>
      </w:r>
      <w:proofErr w:type="spellStart"/>
      <w:r w:rsidRPr="00846CC1">
        <w:rPr>
          <w:sz w:val="26"/>
          <w:szCs w:val="26"/>
        </w:rPr>
        <w:t>Федерациясе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шул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күрсәткечтән</w:t>
      </w:r>
      <w:proofErr w:type="spellEnd"/>
      <w:r w:rsidRPr="00846CC1">
        <w:rPr>
          <w:sz w:val="26"/>
          <w:szCs w:val="26"/>
        </w:rPr>
        <w:t xml:space="preserve"> 15 % </w:t>
      </w:r>
      <w:proofErr w:type="spellStart"/>
      <w:r w:rsidRPr="00846CC1">
        <w:rPr>
          <w:sz w:val="26"/>
          <w:szCs w:val="26"/>
        </w:rPr>
        <w:t>кимрәк</w:t>
      </w:r>
      <w:proofErr w:type="spellEnd"/>
      <w:r w:rsidRPr="00846CC1">
        <w:rPr>
          <w:sz w:val="26"/>
          <w:szCs w:val="26"/>
        </w:rPr>
        <w:t xml:space="preserve"> (1000 </w:t>
      </w:r>
      <w:proofErr w:type="spellStart"/>
      <w:r w:rsidRPr="00846CC1">
        <w:rPr>
          <w:sz w:val="26"/>
          <w:szCs w:val="26"/>
        </w:rPr>
        <w:t>эшләүчегә</w:t>
      </w:r>
      <w:proofErr w:type="spellEnd"/>
      <w:r w:rsidRPr="00846CC1">
        <w:rPr>
          <w:sz w:val="26"/>
          <w:szCs w:val="26"/>
        </w:rPr>
        <w:t xml:space="preserve"> 0,045).</w:t>
      </w:r>
    </w:p>
    <w:p w14:paraId="2C04A921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</w:p>
    <w:p w14:paraId="49D92956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Бәхетсезлек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очракларының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сәбәпләре</w:t>
      </w:r>
      <w:proofErr w:type="spellEnd"/>
      <w:r w:rsidRPr="00846CC1">
        <w:rPr>
          <w:sz w:val="26"/>
          <w:szCs w:val="26"/>
        </w:rPr>
        <w:t>:</w:t>
      </w:r>
    </w:p>
    <w:p w14:paraId="2B13939F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технологик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процессны</w:t>
      </w:r>
      <w:proofErr w:type="spellEnd"/>
      <w:r w:rsidRPr="00846CC1">
        <w:rPr>
          <w:sz w:val="26"/>
          <w:szCs w:val="26"/>
        </w:rPr>
        <w:t xml:space="preserve"> бозу;</w:t>
      </w:r>
    </w:p>
    <w:p w14:paraId="29130A43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шәхси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саклану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чаралары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белән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файдаланмау</w:t>
      </w:r>
      <w:proofErr w:type="spellEnd"/>
      <w:r w:rsidRPr="00846CC1">
        <w:rPr>
          <w:sz w:val="26"/>
          <w:szCs w:val="26"/>
        </w:rPr>
        <w:t xml:space="preserve"> яки </w:t>
      </w:r>
      <w:proofErr w:type="spellStart"/>
      <w:r w:rsidRPr="00846CC1">
        <w:rPr>
          <w:sz w:val="26"/>
          <w:szCs w:val="26"/>
        </w:rPr>
        <w:t>тәэмин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ителмәү</w:t>
      </w:r>
      <w:proofErr w:type="spellEnd"/>
      <w:r w:rsidRPr="00846CC1">
        <w:rPr>
          <w:sz w:val="26"/>
          <w:szCs w:val="26"/>
        </w:rPr>
        <w:t>;</w:t>
      </w:r>
    </w:p>
    <w:p w14:paraId="5A7D7B76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таләпләрен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дисциплинасын</w:t>
      </w:r>
      <w:proofErr w:type="spellEnd"/>
      <w:r w:rsidRPr="00846CC1">
        <w:rPr>
          <w:sz w:val="26"/>
          <w:szCs w:val="26"/>
        </w:rPr>
        <w:t xml:space="preserve"> бозу;</w:t>
      </w:r>
    </w:p>
    <w:p w14:paraId="1AF656E1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планлы-кисәтү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ремонтлар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срокларын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үтәмәү</w:t>
      </w:r>
      <w:proofErr w:type="spellEnd"/>
      <w:r w:rsidRPr="00846CC1">
        <w:rPr>
          <w:sz w:val="26"/>
          <w:szCs w:val="26"/>
        </w:rPr>
        <w:t>;</w:t>
      </w:r>
    </w:p>
    <w:p w14:paraId="776FB6A0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төзексез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җиһазларны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эксплуатацияләү</w:t>
      </w:r>
      <w:proofErr w:type="spellEnd"/>
      <w:r w:rsidRPr="00846CC1">
        <w:rPr>
          <w:sz w:val="26"/>
          <w:szCs w:val="26"/>
        </w:rPr>
        <w:t>;</w:t>
      </w:r>
    </w:p>
    <w:p w14:paraId="13BDFD82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җиһазларны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инструментларны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дөрес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түгел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итеп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эксплуатацияләү</w:t>
      </w:r>
      <w:proofErr w:type="spellEnd"/>
      <w:r w:rsidRPr="00846CC1">
        <w:rPr>
          <w:sz w:val="26"/>
          <w:szCs w:val="26"/>
        </w:rPr>
        <w:t>;</w:t>
      </w:r>
    </w:p>
    <w:p w14:paraId="7AB30E8F" w14:textId="77777777" w:rsidR="00E43200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- </w:t>
      </w:r>
      <w:proofErr w:type="spellStart"/>
      <w:r w:rsidRPr="00846CC1">
        <w:rPr>
          <w:sz w:val="26"/>
          <w:szCs w:val="26"/>
        </w:rPr>
        <w:t>биналарны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корылмаларны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территорияләрне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начар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хәлдә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тоту</w:t>
      </w:r>
      <w:proofErr w:type="spellEnd"/>
      <w:r w:rsidRPr="00846CC1">
        <w:rPr>
          <w:sz w:val="26"/>
          <w:szCs w:val="26"/>
        </w:rPr>
        <w:t>.</w:t>
      </w:r>
    </w:p>
    <w:p w14:paraId="424275D7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</w:p>
    <w:p w14:paraId="0AAF968B" w14:textId="77777777" w:rsidR="00E43200" w:rsidRDefault="00E43200" w:rsidP="00E43200">
      <w:pPr>
        <w:ind w:firstLine="709"/>
        <w:jc w:val="center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таләпләрне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бозуларга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каршы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чаралар</w:t>
      </w:r>
      <w:proofErr w:type="spellEnd"/>
    </w:p>
    <w:p w14:paraId="0D2F1962" w14:textId="77777777" w:rsidR="00E43200" w:rsidRPr="00846CC1" w:rsidRDefault="00E43200" w:rsidP="00E43200">
      <w:pPr>
        <w:ind w:firstLine="709"/>
        <w:jc w:val="center"/>
        <w:rPr>
          <w:sz w:val="26"/>
          <w:szCs w:val="26"/>
        </w:rPr>
      </w:pPr>
    </w:p>
    <w:p w14:paraId="62ED71A2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Татарстан </w:t>
      </w:r>
      <w:proofErr w:type="spellStart"/>
      <w:r w:rsidRPr="00846CC1">
        <w:rPr>
          <w:sz w:val="26"/>
          <w:szCs w:val="26"/>
        </w:rPr>
        <w:t>Республикасында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турындагы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законнарны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үтәмәгән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өчен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административ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җаваплылыкны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көчәйтүгә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юнәлдерелгән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даими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барыла</w:t>
      </w:r>
      <w:proofErr w:type="spellEnd"/>
      <w:r w:rsidRPr="00846CC1">
        <w:rPr>
          <w:sz w:val="26"/>
          <w:szCs w:val="26"/>
        </w:rPr>
        <w:t>.</w:t>
      </w:r>
    </w:p>
    <w:p w14:paraId="4A2D340F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Штраф </w:t>
      </w:r>
      <w:proofErr w:type="spellStart"/>
      <w:r w:rsidRPr="00846CC1">
        <w:rPr>
          <w:sz w:val="26"/>
          <w:szCs w:val="26"/>
        </w:rPr>
        <w:t>санкцияләреннән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тыш</w:t>
      </w:r>
      <w:proofErr w:type="spellEnd"/>
      <w:r w:rsidRPr="00846CC1">
        <w:rPr>
          <w:sz w:val="26"/>
          <w:szCs w:val="26"/>
        </w:rPr>
        <w:t xml:space="preserve">, 2021 </w:t>
      </w:r>
      <w:proofErr w:type="spellStart"/>
      <w:r w:rsidRPr="00846CC1">
        <w:rPr>
          <w:sz w:val="26"/>
          <w:szCs w:val="26"/>
        </w:rPr>
        <w:t>елның</w:t>
      </w:r>
      <w:proofErr w:type="spellEnd"/>
      <w:r w:rsidRPr="00846CC1">
        <w:rPr>
          <w:sz w:val="26"/>
          <w:szCs w:val="26"/>
        </w:rPr>
        <w:t xml:space="preserve"> 6 </w:t>
      </w:r>
      <w:proofErr w:type="spellStart"/>
      <w:r w:rsidRPr="00846CC1">
        <w:rPr>
          <w:sz w:val="26"/>
          <w:szCs w:val="26"/>
        </w:rPr>
        <w:t>аенда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җитештерүләрдәге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имгәнүләр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өлкәсендә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хокук</w:t>
      </w:r>
      <w:proofErr w:type="spellEnd"/>
      <w:r w:rsidRPr="00846CC1">
        <w:rPr>
          <w:sz w:val="26"/>
          <w:szCs w:val="26"/>
        </w:rPr>
        <w:t xml:space="preserve"> бозу </w:t>
      </w:r>
      <w:proofErr w:type="spellStart"/>
      <w:r w:rsidRPr="00846CC1">
        <w:rPr>
          <w:sz w:val="26"/>
          <w:szCs w:val="26"/>
        </w:rPr>
        <w:t>фактлары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83 </w:t>
      </w:r>
      <w:proofErr w:type="spellStart"/>
      <w:r w:rsidRPr="00846CC1">
        <w:rPr>
          <w:sz w:val="26"/>
          <w:szCs w:val="26"/>
        </w:rPr>
        <w:t>җинаять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кузгатылган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судлар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тарафыннан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5 </w:t>
      </w:r>
      <w:proofErr w:type="spellStart"/>
      <w:r w:rsidRPr="00846CC1">
        <w:rPr>
          <w:sz w:val="26"/>
          <w:szCs w:val="26"/>
        </w:rPr>
        <w:t>гаепләү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карары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чыгарылган</w:t>
      </w:r>
      <w:proofErr w:type="spellEnd"/>
      <w:r w:rsidRPr="00846CC1">
        <w:rPr>
          <w:sz w:val="26"/>
          <w:szCs w:val="26"/>
        </w:rPr>
        <w:t>.</w:t>
      </w:r>
    </w:p>
    <w:p w14:paraId="433305FB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2021 </w:t>
      </w:r>
      <w:proofErr w:type="spellStart"/>
      <w:r w:rsidRPr="00846CC1">
        <w:rPr>
          <w:sz w:val="26"/>
          <w:szCs w:val="26"/>
        </w:rPr>
        <w:t>елның</w:t>
      </w:r>
      <w:proofErr w:type="spellEnd"/>
      <w:r w:rsidRPr="00846CC1">
        <w:rPr>
          <w:sz w:val="26"/>
          <w:szCs w:val="26"/>
        </w:rPr>
        <w:t xml:space="preserve"> 1 </w:t>
      </w:r>
      <w:proofErr w:type="spellStart"/>
      <w:r w:rsidRPr="00846CC1">
        <w:rPr>
          <w:sz w:val="26"/>
          <w:szCs w:val="26"/>
        </w:rPr>
        <w:t>яртыеллыгында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республиканың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муниципаль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берәмлекләрендә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координацион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советларның</w:t>
      </w:r>
      <w:proofErr w:type="spellEnd"/>
      <w:r w:rsidRPr="00846CC1">
        <w:rPr>
          <w:sz w:val="26"/>
          <w:szCs w:val="26"/>
        </w:rPr>
        <w:t xml:space="preserve"> 319 </w:t>
      </w:r>
      <w:proofErr w:type="spellStart"/>
      <w:r w:rsidRPr="00846CC1">
        <w:rPr>
          <w:sz w:val="26"/>
          <w:szCs w:val="26"/>
        </w:rPr>
        <w:t>утырышы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үткәрелде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шул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исәптән</w:t>
      </w:r>
      <w:proofErr w:type="spellEnd"/>
      <w:r w:rsidRPr="00846CC1">
        <w:rPr>
          <w:sz w:val="26"/>
          <w:szCs w:val="26"/>
        </w:rPr>
        <w:t xml:space="preserve"> 104 </w:t>
      </w:r>
      <w:proofErr w:type="spellStart"/>
      <w:r w:rsidRPr="00846CC1">
        <w:rPr>
          <w:sz w:val="26"/>
          <w:szCs w:val="26"/>
        </w:rPr>
        <w:t>күчмә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утырыш</w:t>
      </w:r>
      <w:proofErr w:type="spellEnd"/>
      <w:r w:rsidRPr="00846CC1">
        <w:rPr>
          <w:sz w:val="26"/>
          <w:szCs w:val="26"/>
        </w:rPr>
        <w:t>.</w:t>
      </w:r>
    </w:p>
    <w:p w14:paraId="1779428E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</w:p>
    <w:p w14:paraId="21FB094B" w14:textId="77777777" w:rsidR="00E43200" w:rsidRPr="00846CC1" w:rsidRDefault="00E43200" w:rsidP="00E43200">
      <w:pPr>
        <w:ind w:firstLine="709"/>
        <w:jc w:val="center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законнарны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камилләштерү</w:t>
      </w:r>
      <w:proofErr w:type="spellEnd"/>
    </w:p>
    <w:p w14:paraId="36A05591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</w:p>
    <w:p w14:paraId="3FFF74EA" w14:textId="77777777" w:rsidR="00E43200" w:rsidRDefault="00E43200" w:rsidP="00E43200">
      <w:pPr>
        <w:ind w:firstLine="709"/>
        <w:jc w:val="both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Бизнеска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артык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йөкләнешне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киметү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максатларында</w:t>
      </w:r>
      <w:proofErr w:type="spellEnd"/>
      <w:r w:rsidRPr="00846CC1">
        <w:rPr>
          <w:sz w:val="26"/>
          <w:szCs w:val="26"/>
        </w:rPr>
        <w:t xml:space="preserve">, 2019 </w:t>
      </w:r>
      <w:proofErr w:type="spellStart"/>
      <w:r w:rsidRPr="00846CC1">
        <w:rPr>
          <w:sz w:val="26"/>
          <w:szCs w:val="26"/>
        </w:rPr>
        <w:t>елның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гыйнварында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законнарны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масштаблы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үзгәртеп</w:t>
      </w:r>
      <w:proofErr w:type="spellEnd"/>
      <w:r w:rsidRPr="00846CC1">
        <w:rPr>
          <w:sz w:val="26"/>
          <w:szCs w:val="26"/>
        </w:rPr>
        <w:t xml:space="preserve"> кору </w:t>
      </w:r>
      <w:proofErr w:type="spellStart"/>
      <w:r w:rsidRPr="00846CC1">
        <w:rPr>
          <w:sz w:val="26"/>
          <w:szCs w:val="26"/>
        </w:rPr>
        <w:t>эше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башлады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аны</w:t>
      </w:r>
      <w:proofErr w:type="spellEnd"/>
      <w:r w:rsidRPr="00846CC1">
        <w:rPr>
          <w:sz w:val="26"/>
          <w:szCs w:val="26"/>
        </w:rPr>
        <w:t xml:space="preserve"> «регулятор гильотина» </w:t>
      </w:r>
      <w:proofErr w:type="spellStart"/>
      <w:r w:rsidRPr="00846CC1">
        <w:rPr>
          <w:sz w:val="26"/>
          <w:szCs w:val="26"/>
        </w:rPr>
        <w:t>дип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атыйлар</w:t>
      </w:r>
      <w:proofErr w:type="spellEnd"/>
      <w:r w:rsidRPr="00846CC1">
        <w:rPr>
          <w:sz w:val="26"/>
          <w:szCs w:val="26"/>
        </w:rPr>
        <w:t>.</w:t>
      </w:r>
    </w:p>
    <w:p w14:paraId="46351BA9" w14:textId="77777777" w:rsidR="00E43200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lastRenderedPageBreak/>
        <w:t>«</w:t>
      </w:r>
      <w:proofErr w:type="spellStart"/>
      <w:proofErr w:type="gramStart"/>
      <w:r w:rsidRPr="00846CC1">
        <w:rPr>
          <w:sz w:val="26"/>
          <w:szCs w:val="26"/>
        </w:rPr>
        <w:t>Гильотина»ның</w:t>
      </w:r>
      <w:proofErr w:type="spellEnd"/>
      <w:proofErr w:type="gram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бурычы</w:t>
      </w:r>
      <w:proofErr w:type="spellEnd"/>
      <w:r w:rsidRPr="00846CC1">
        <w:rPr>
          <w:sz w:val="26"/>
          <w:szCs w:val="26"/>
        </w:rPr>
        <w:t xml:space="preserve"> – </w:t>
      </w:r>
      <w:proofErr w:type="spellStart"/>
      <w:r w:rsidRPr="00846CC1">
        <w:rPr>
          <w:sz w:val="26"/>
          <w:szCs w:val="26"/>
        </w:rPr>
        <w:t>җайга</w:t>
      </w:r>
      <w:proofErr w:type="spellEnd"/>
      <w:r w:rsidRPr="00846CC1">
        <w:rPr>
          <w:sz w:val="26"/>
          <w:szCs w:val="26"/>
        </w:rPr>
        <w:t xml:space="preserve"> салу </w:t>
      </w:r>
      <w:proofErr w:type="spellStart"/>
      <w:r w:rsidRPr="00846CC1">
        <w:rPr>
          <w:sz w:val="26"/>
          <w:szCs w:val="26"/>
        </w:rPr>
        <w:t>өлкәсендә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хуҗалык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итүче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субъектларга</w:t>
      </w:r>
      <w:proofErr w:type="spellEnd"/>
      <w:r w:rsidRPr="00846CC1">
        <w:rPr>
          <w:sz w:val="26"/>
          <w:szCs w:val="26"/>
        </w:rPr>
        <w:t xml:space="preserve"> карата </w:t>
      </w:r>
      <w:proofErr w:type="spellStart"/>
      <w:r w:rsidRPr="00846CC1">
        <w:rPr>
          <w:sz w:val="26"/>
          <w:szCs w:val="26"/>
        </w:rPr>
        <w:t>аңлаешлы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төгәл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таләпләрнең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яңа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системасын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булдыру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эшмәкәрлек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эшчәнлеге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субъектларына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артык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административ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йөкләнешне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бетерү</w:t>
      </w:r>
      <w:proofErr w:type="spellEnd"/>
      <w:r w:rsidRPr="00846CC1">
        <w:rPr>
          <w:sz w:val="26"/>
          <w:szCs w:val="26"/>
        </w:rPr>
        <w:t>.</w:t>
      </w:r>
    </w:p>
    <w:p w14:paraId="7E72F663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Ике ел </w:t>
      </w:r>
      <w:proofErr w:type="spellStart"/>
      <w:r w:rsidRPr="00846CC1">
        <w:rPr>
          <w:sz w:val="26"/>
          <w:szCs w:val="26"/>
        </w:rPr>
        <w:t>дәвамында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мәҗбүри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таләпләрне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билгеләүче</w:t>
      </w:r>
      <w:proofErr w:type="spellEnd"/>
      <w:r w:rsidRPr="00846CC1">
        <w:rPr>
          <w:sz w:val="26"/>
          <w:szCs w:val="26"/>
        </w:rPr>
        <w:t xml:space="preserve"> 9 </w:t>
      </w:r>
      <w:proofErr w:type="spellStart"/>
      <w:r w:rsidRPr="00846CC1">
        <w:rPr>
          <w:sz w:val="26"/>
          <w:szCs w:val="26"/>
        </w:rPr>
        <w:t>меңнән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артык</w:t>
      </w:r>
      <w:proofErr w:type="spellEnd"/>
      <w:r w:rsidRPr="00846CC1">
        <w:rPr>
          <w:sz w:val="26"/>
          <w:szCs w:val="26"/>
        </w:rPr>
        <w:t xml:space="preserve"> норматив акт </w:t>
      </w:r>
      <w:proofErr w:type="spellStart"/>
      <w:r w:rsidRPr="00846CC1">
        <w:rPr>
          <w:sz w:val="26"/>
          <w:szCs w:val="26"/>
        </w:rPr>
        <w:t>яңадан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каралды</w:t>
      </w:r>
      <w:proofErr w:type="spellEnd"/>
      <w:r w:rsidRPr="00846CC1">
        <w:rPr>
          <w:sz w:val="26"/>
          <w:szCs w:val="26"/>
        </w:rPr>
        <w:t xml:space="preserve"> я </w:t>
      </w:r>
      <w:proofErr w:type="spellStart"/>
      <w:r w:rsidRPr="00846CC1">
        <w:rPr>
          <w:sz w:val="26"/>
          <w:szCs w:val="26"/>
        </w:rPr>
        <w:t>гамәлдән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чыгарылды</w:t>
      </w:r>
      <w:proofErr w:type="spellEnd"/>
      <w:r w:rsidRPr="00846CC1">
        <w:rPr>
          <w:sz w:val="26"/>
          <w:szCs w:val="26"/>
        </w:rPr>
        <w:t>.</w:t>
      </w:r>
    </w:p>
    <w:p w14:paraId="1B63258F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2021 </w:t>
      </w:r>
      <w:proofErr w:type="spellStart"/>
      <w:r w:rsidRPr="00846CC1">
        <w:rPr>
          <w:sz w:val="26"/>
          <w:szCs w:val="26"/>
        </w:rPr>
        <w:t>елның</w:t>
      </w:r>
      <w:proofErr w:type="spellEnd"/>
      <w:r w:rsidRPr="00846CC1">
        <w:rPr>
          <w:sz w:val="26"/>
          <w:szCs w:val="26"/>
        </w:rPr>
        <w:t xml:space="preserve"> 1 </w:t>
      </w:r>
      <w:proofErr w:type="spellStart"/>
      <w:r w:rsidRPr="00846CC1">
        <w:rPr>
          <w:sz w:val="26"/>
          <w:szCs w:val="26"/>
        </w:rPr>
        <w:t>гыйнварыннан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113 </w:t>
      </w:r>
      <w:proofErr w:type="spellStart"/>
      <w:r w:rsidRPr="00846CC1">
        <w:rPr>
          <w:sz w:val="26"/>
          <w:szCs w:val="26"/>
        </w:rPr>
        <w:t>кагыйдә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көчен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югалтты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вакытта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40 </w:t>
      </w:r>
      <w:proofErr w:type="spellStart"/>
      <w:r w:rsidRPr="00846CC1">
        <w:rPr>
          <w:sz w:val="26"/>
          <w:szCs w:val="26"/>
        </w:rPr>
        <w:t>яңа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кагыйдә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көченә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керде</w:t>
      </w:r>
      <w:proofErr w:type="spellEnd"/>
      <w:r w:rsidRPr="00846CC1">
        <w:rPr>
          <w:sz w:val="26"/>
          <w:szCs w:val="26"/>
        </w:rPr>
        <w:t>.</w:t>
      </w:r>
    </w:p>
    <w:p w14:paraId="45A4A083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Россия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министрлыгы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күләмле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кагыйдәләрне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шактый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эшкәртте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актуальләштерде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гадиләштерде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аларны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инструкцияләргә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әйләндерде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бирүче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җитештерү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үзенчәлекләренә</w:t>
      </w:r>
      <w:proofErr w:type="spellEnd"/>
      <w:r w:rsidRPr="00846CC1">
        <w:rPr>
          <w:sz w:val="26"/>
          <w:szCs w:val="26"/>
        </w:rPr>
        <w:t xml:space="preserve"> туры </w:t>
      </w:r>
      <w:proofErr w:type="spellStart"/>
      <w:r w:rsidRPr="00846CC1">
        <w:rPr>
          <w:sz w:val="26"/>
          <w:szCs w:val="26"/>
        </w:rPr>
        <w:t>китереп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җайлаштыра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алачак</w:t>
      </w:r>
      <w:proofErr w:type="spellEnd"/>
      <w:r w:rsidRPr="00846CC1">
        <w:rPr>
          <w:sz w:val="26"/>
          <w:szCs w:val="26"/>
        </w:rPr>
        <w:t>.</w:t>
      </w:r>
    </w:p>
    <w:p w14:paraId="57AE98F5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министрлыгы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тарафыннан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үткәрелә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торган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сәясәт</w:t>
      </w:r>
      <w:proofErr w:type="spellEnd"/>
      <w:r w:rsidRPr="00846CC1">
        <w:rPr>
          <w:sz w:val="26"/>
          <w:szCs w:val="26"/>
        </w:rPr>
        <w:t xml:space="preserve"> РФ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кодексына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кертелгән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үзгәрешләрдә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үсеш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алды</w:t>
      </w:r>
      <w:proofErr w:type="spellEnd"/>
      <w:r w:rsidRPr="00846CC1">
        <w:rPr>
          <w:sz w:val="26"/>
          <w:szCs w:val="26"/>
        </w:rPr>
        <w:t>.</w:t>
      </w:r>
    </w:p>
    <w:p w14:paraId="602EC0E6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Татарстан </w:t>
      </w:r>
      <w:proofErr w:type="spellStart"/>
      <w:r w:rsidRPr="00846CC1">
        <w:rPr>
          <w:sz w:val="26"/>
          <w:szCs w:val="26"/>
        </w:rPr>
        <w:t>Республикасы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халыкны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белән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тәэмин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социаль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яклау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министрлыгы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шулай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ук</w:t>
      </w:r>
      <w:proofErr w:type="spellEnd"/>
      <w:r w:rsidRPr="00846CC1">
        <w:rPr>
          <w:sz w:val="26"/>
          <w:szCs w:val="26"/>
        </w:rPr>
        <w:t xml:space="preserve"> закон проекты </w:t>
      </w:r>
      <w:proofErr w:type="spellStart"/>
      <w:r w:rsidRPr="00846CC1">
        <w:rPr>
          <w:sz w:val="26"/>
          <w:szCs w:val="26"/>
        </w:rPr>
        <w:t>турында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фикер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алышуда</w:t>
      </w:r>
      <w:proofErr w:type="spellEnd"/>
      <w:r w:rsidRPr="00846CC1">
        <w:rPr>
          <w:sz w:val="26"/>
          <w:szCs w:val="26"/>
        </w:rPr>
        <w:t xml:space="preserve"> актив </w:t>
      </w:r>
      <w:proofErr w:type="spellStart"/>
      <w:r w:rsidRPr="00846CC1">
        <w:rPr>
          <w:sz w:val="26"/>
          <w:szCs w:val="26"/>
        </w:rPr>
        <w:t>катнашты</w:t>
      </w:r>
      <w:proofErr w:type="spellEnd"/>
      <w:r w:rsidRPr="00846CC1">
        <w:rPr>
          <w:sz w:val="26"/>
          <w:szCs w:val="26"/>
        </w:rPr>
        <w:t xml:space="preserve">. </w:t>
      </w:r>
      <w:proofErr w:type="spellStart"/>
      <w:r w:rsidRPr="00846CC1">
        <w:rPr>
          <w:sz w:val="26"/>
          <w:szCs w:val="26"/>
        </w:rPr>
        <w:t>Аерым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алганда</w:t>
      </w:r>
      <w:proofErr w:type="spellEnd"/>
      <w:r w:rsidRPr="00846CC1">
        <w:rPr>
          <w:sz w:val="26"/>
          <w:szCs w:val="26"/>
        </w:rPr>
        <w:t xml:space="preserve">, медицина </w:t>
      </w:r>
      <w:proofErr w:type="spellStart"/>
      <w:r w:rsidRPr="00846CC1">
        <w:rPr>
          <w:sz w:val="26"/>
          <w:szCs w:val="26"/>
        </w:rPr>
        <w:t>тикшерүләрен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узганда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гына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түгел</w:t>
      </w:r>
      <w:proofErr w:type="spellEnd"/>
      <w:r w:rsidRPr="00846CC1">
        <w:rPr>
          <w:sz w:val="26"/>
          <w:szCs w:val="26"/>
        </w:rPr>
        <w:t xml:space="preserve">, психиатрия </w:t>
      </w:r>
      <w:proofErr w:type="spellStart"/>
      <w:r w:rsidRPr="00846CC1">
        <w:rPr>
          <w:sz w:val="26"/>
          <w:szCs w:val="26"/>
        </w:rPr>
        <w:t>тикшерүе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вакытында</w:t>
      </w:r>
      <w:proofErr w:type="spellEnd"/>
      <w:r w:rsidRPr="00846CC1">
        <w:rPr>
          <w:sz w:val="26"/>
          <w:szCs w:val="26"/>
        </w:rPr>
        <w:t xml:space="preserve"> да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урыны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уртача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хакын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турында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Министрлык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тарафыннан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кертелгән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тәкъдим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хупланды</w:t>
      </w:r>
      <w:proofErr w:type="spellEnd"/>
      <w:r w:rsidRPr="00846CC1">
        <w:rPr>
          <w:sz w:val="26"/>
          <w:szCs w:val="26"/>
        </w:rPr>
        <w:t>.</w:t>
      </w:r>
    </w:p>
    <w:p w14:paraId="7CAB25D9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proofErr w:type="spellStart"/>
      <w:r w:rsidRPr="00846CC1">
        <w:rPr>
          <w:sz w:val="26"/>
          <w:szCs w:val="26"/>
        </w:rPr>
        <w:t>Шулай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Министрлык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шартларына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дәүләт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экспертизасын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үткәрү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тәртибе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хезмәткәрләрне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куркынычсыз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методлар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башкару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алымнарына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укыту</w:t>
      </w:r>
      <w:proofErr w:type="spellEnd"/>
      <w:r w:rsidRPr="00846CC1">
        <w:rPr>
          <w:sz w:val="26"/>
          <w:szCs w:val="26"/>
        </w:rPr>
        <w:t xml:space="preserve"> процессы </w:t>
      </w:r>
      <w:proofErr w:type="spellStart"/>
      <w:r w:rsidRPr="00846CC1">
        <w:rPr>
          <w:sz w:val="26"/>
          <w:szCs w:val="26"/>
        </w:rPr>
        <w:t>буенча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тәкъдимнәр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әзерләде</w:t>
      </w:r>
      <w:proofErr w:type="spellEnd"/>
      <w:r w:rsidRPr="00846CC1">
        <w:rPr>
          <w:sz w:val="26"/>
          <w:szCs w:val="26"/>
        </w:rPr>
        <w:t>.</w:t>
      </w:r>
    </w:p>
    <w:p w14:paraId="4CD7DE0F" w14:textId="77777777" w:rsidR="00E43200" w:rsidRPr="00846CC1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2021 </w:t>
      </w:r>
      <w:proofErr w:type="spellStart"/>
      <w:r w:rsidRPr="00846CC1">
        <w:rPr>
          <w:sz w:val="26"/>
          <w:szCs w:val="26"/>
        </w:rPr>
        <w:t>елның</w:t>
      </w:r>
      <w:proofErr w:type="spellEnd"/>
      <w:r w:rsidRPr="00846CC1">
        <w:rPr>
          <w:sz w:val="26"/>
          <w:szCs w:val="26"/>
        </w:rPr>
        <w:t xml:space="preserve"> 2 </w:t>
      </w:r>
      <w:proofErr w:type="spellStart"/>
      <w:r w:rsidRPr="00846CC1">
        <w:rPr>
          <w:sz w:val="26"/>
          <w:szCs w:val="26"/>
        </w:rPr>
        <w:t>июлендә</w:t>
      </w:r>
      <w:proofErr w:type="spellEnd"/>
      <w:r w:rsidRPr="00846CC1">
        <w:rPr>
          <w:sz w:val="26"/>
          <w:szCs w:val="26"/>
        </w:rPr>
        <w:t xml:space="preserve"> «Россия </w:t>
      </w:r>
      <w:proofErr w:type="spellStart"/>
      <w:r w:rsidRPr="00846CC1">
        <w:rPr>
          <w:sz w:val="26"/>
          <w:szCs w:val="26"/>
        </w:rPr>
        <w:t>Федерациясе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кодексына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үзгәрешләр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кертү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турында</w:t>
      </w:r>
      <w:proofErr w:type="spellEnd"/>
      <w:r w:rsidRPr="00846CC1">
        <w:rPr>
          <w:sz w:val="26"/>
          <w:szCs w:val="26"/>
        </w:rPr>
        <w:t xml:space="preserve">» 311-ФЗ </w:t>
      </w:r>
      <w:proofErr w:type="spellStart"/>
      <w:r w:rsidRPr="00846CC1">
        <w:rPr>
          <w:sz w:val="26"/>
          <w:szCs w:val="26"/>
        </w:rPr>
        <w:t>номерлы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Федераль</w:t>
      </w:r>
      <w:proofErr w:type="spellEnd"/>
      <w:r w:rsidRPr="00846CC1">
        <w:rPr>
          <w:sz w:val="26"/>
          <w:szCs w:val="26"/>
        </w:rPr>
        <w:t xml:space="preserve"> закон кабул </w:t>
      </w:r>
      <w:proofErr w:type="spellStart"/>
      <w:r w:rsidRPr="00846CC1">
        <w:rPr>
          <w:sz w:val="26"/>
          <w:szCs w:val="26"/>
        </w:rPr>
        <w:t>ителде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ул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гомуми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бурыч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белән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берләшкән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кайбер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яңалыкларны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кертә</w:t>
      </w:r>
      <w:proofErr w:type="spellEnd"/>
      <w:r w:rsidRPr="00846CC1">
        <w:rPr>
          <w:sz w:val="26"/>
          <w:szCs w:val="26"/>
        </w:rPr>
        <w:t xml:space="preserve"> –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өлкәсендә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исемлекле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алымнан</w:t>
      </w:r>
      <w:proofErr w:type="spellEnd"/>
      <w:r w:rsidRPr="00846CC1">
        <w:rPr>
          <w:sz w:val="26"/>
          <w:szCs w:val="26"/>
        </w:rPr>
        <w:t xml:space="preserve"> риск-</w:t>
      </w:r>
      <w:proofErr w:type="spellStart"/>
      <w:r w:rsidRPr="00846CC1">
        <w:rPr>
          <w:sz w:val="26"/>
          <w:szCs w:val="26"/>
        </w:rPr>
        <w:t>юнәлешле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менеджментка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күчү</w:t>
      </w:r>
      <w:proofErr w:type="spellEnd"/>
      <w:r w:rsidRPr="00846CC1">
        <w:rPr>
          <w:sz w:val="26"/>
          <w:szCs w:val="26"/>
        </w:rPr>
        <w:t xml:space="preserve">. </w:t>
      </w:r>
      <w:proofErr w:type="spellStart"/>
      <w:r w:rsidRPr="00846CC1">
        <w:rPr>
          <w:sz w:val="26"/>
          <w:szCs w:val="26"/>
        </w:rPr>
        <w:t>Бу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өлкәсендә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сәясәтне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максималь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персонализацияләүне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алдында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тота</w:t>
      </w:r>
      <w:proofErr w:type="spellEnd"/>
      <w:r w:rsidRPr="00846CC1">
        <w:rPr>
          <w:sz w:val="26"/>
          <w:szCs w:val="26"/>
        </w:rPr>
        <w:t xml:space="preserve">. </w:t>
      </w:r>
      <w:proofErr w:type="spellStart"/>
      <w:r w:rsidRPr="00846CC1">
        <w:rPr>
          <w:sz w:val="26"/>
          <w:szCs w:val="26"/>
        </w:rPr>
        <w:t>Төзәтмәләр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көченә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кергәннән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соң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бирүче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конкрет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урынында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барлыкка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килгән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куркынычларны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исәпкә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алырга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конкрет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урынында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үзенчәлекләрен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исәпкә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алып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өчен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шартлар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тәэмин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итәргә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тиеш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булачак</w:t>
      </w:r>
      <w:proofErr w:type="spellEnd"/>
      <w:r w:rsidRPr="00846CC1">
        <w:rPr>
          <w:sz w:val="26"/>
          <w:szCs w:val="26"/>
        </w:rPr>
        <w:t>.</w:t>
      </w:r>
    </w:p>
    <w:p w14:paraId="106EB267" w14:textId="77777777" w:rsidR="00E43200" w:rsidRPr="00C74C49" w:rsidRDefault="00E43200" w:rsidP="00E43200">
      <w:pPr>
        <w:ind w:firstLine="709"/>
        <w:jc w:val="both"/>
        <w:rPr>
          <w:sz w:val="26"/>
          <w:szCs w:val="26"/>
        </w:rPr>
      </w:pPr>
      <w:r w:rsidRPr="00846CC1">
        <w:rPr>
          <w:sz w:val="26"/>
          <w:szCs w:val="26"/>
        </w:rPr>
        <w:t xml:space="preserve">Эш </w:t>
      </w:r>
      <w:proofErr w:type="spellStart"/>
      <w:r w:rsidRPr="00846CC1">
        <w:rPr>
          <w:sz w:val="26"/>
          <w:szCs w:val="26"/>
        </w:rPr>
        <w:t>бирүче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карар</w:t>
      </w:r>
      <w:proofErr w:type="spellEnd"/>
      <w:r w:rsidRPr="00846CC1">
        <w:rPr>
          <w:sz w:val="26"/>
          <w:szCs w:val="26"/>
        </w:rPr>
        <w:t xml:space="preserve"> кабул </w:t>
      </w:r>
      <w:proofErr w:type="spellStart"/>
      <w:r w:rsidRPr="00846CC1">
        <w:rPr>
          <w:sz w:val="26"/>
          <w:szCs w:val="26"/>
        </w:rPr>
        <w:t>итәргә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үз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гамәлләре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өчен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җавап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тотарга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тиешле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мәсьәләләр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исемлеге</w:t>
      </w:r>
      <w:proofErr w:type="spellEnd"/>
      <w:r w:rsidRPr="00846CC1">
        <w:rPr>
          <w:sz w:val="26"/>
          <w:szCs w:val="26"/>
        </w:rPr>
        <w:t xml:space="preserve"> арта. </w:t>
      </w:r>
      <w:proofErr w:type="spellStart"/>
      <w:r w:rsidRPr="00846CC1">
        <w:rPr>
          <w:sz w:val="26"/>
          <w:szCs w:val="26"/>
        </w:rPr>
        <w:t>Карарлар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һөнәри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хәвеф-хәтәрләрне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бәяләүгә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нигезләнергә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тиеш</w:t>
      </w:r>
      <w:proofErr w:type="spellEnd"/>
      <w:r w:rsidRPr="00846CC1">
        <w:rPr>
          <w:sz w:val="26"/>
          <w:szCs w:val="26"/>
        </w:rPr>
        <w:t xml:space="preserve">, </w:t>
      </w:r>
      <w:proofErr w:type="spellStart"/>
      <w:r w:rsidRPr="00846CC1">
        <w:rPr>
          <w:sz w:val="26"/>
          <w:szCs w:val="26"/>
        </w:rPr>
        <w:t>ягъни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бирүче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хезмәтне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саклауның</w:t>
      </w:r>
      <w:proofErr w:type="spellEnd"/>
      <w:r w:rsidRPr="00846CC1">
        <w:rPr>
          <w:sz w:val="26"/>
          <w:szCs w:val="26"/>
        </w:rPr>
        <w:t xml:space="preserve"> абстракт </w:t>
      </w:r>
      <w:proofErr w:type="spellStart"/>
      <w:r w:rsidRPr="00846CC1">
        <w:rPr>
          <w:sz w:val="26"/>
          <w:szCs w:val="26"/>
        </w:rPr>
        <w:t>таләпләре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белән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түгел</w:t>
      </w:r>
      <w:proofErr w:type="spellEnd"/>
      <w:r w:rsidRPr="00846CC1">
        <w:rPr>
          <w:sz w:val="26"/>
          <w:szCs w:val="26"/>
        </w:rPr>
        <w:t xml:space="preserve">, ә </w:t>
      </w:r>
      <w:proofErr w:type="spellStart"/>
      <w:r w:rsidRPr="00846CC1">
        <w:rPr>
          <w:sz w:val="26"/>
          <w:szCs w:val="26"/>
        </w:rPr>
        <w:t>конкрет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эш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урынындагы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куркынычтан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чыгып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чаралар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булдырырга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һәм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хезмәткәргә</w:t>
      </w:r>
      <w:proofErr w:type="spellEnd"/>
      <w:r w:rsidRPr="00846CC1">
        <w:rPr>
          <w:sz w:val="26"/>
          <w:szCs w:val="26"/>
        </w:rPr>
        <w:t xml:space="preserve"> инструкция </w:t>
      </w:r>
      <w:proofErr w:type="spellStart"/>
      <w:r w:rsidRPr="00846CC1">
        <w:rPr>
          <w:sz w:val="26"/>
          <w:szCs w:val="26"/>
        </w:rPr>
        <w:t>бирергә</w:t>
      </w:r>
      <w:proofErr w:type="spellEnd"/>
      <w:r w:rsidRPr="00846CC1">
        <w:rPr>
          <w:sz w:val="26"/>
          <w:szCs w:val="26"/>
        </w:rPr>
        <w:t xml:space="preserve"> </w:t>
      </w:r>
      <w:proofErr w:type="spellStart"/>
      <w:r w:rsidRPr="00846CC1">
        <w:rPr>
          <w:sz w:val="26"/>
          <w:szCs w:val="26"/>
        </w:rPr>
        <w:t>тиеш</w:t>
      </w:r>
      <w:proofErr w:type="spellEnd"/>
      <w:r w:rsidRPr="00846CC1">
        <w:rPr>
          <w:sz w:val="26"/>
          <w:szCs w:val="26"/>
        </w:rPr>
        <w:t>.</w:t>
      </w:r>
    </w:p>
    <w:p w14:paraId="5D135994" w14:textId="77777777" w:rsidR="00E43200" w:rsidRDefault="00E43200" w:rsidP="009F7623">
      <w:pPr>
        <w:ind w:firstLine="709"/>
        <w:jc w:val="both"/>
        <w:rPr>
          <w:sz w:val="26"/>
          <w:szCs w:val="26"/>
        </w:rPr>
      </w:pPr>
    </w:p>
    <w:p w14:paraId="7E9FFD7C" w14:textId="77777777" w:rsidR="00E43200" w:rsidRPr="00C74C49" w:rsidRDefault="00E43200" w:rsidP="009F7623">
      <w:pPr>
        <w:ind w:firstLine="709"/>
        <w:jc w:val="both"/>
        <w:rPr>
          <w:sz w:val="26"/>
          <w:szCs w:val="26"/>
        </w:rPr>
      </w:pPr>
    </w:p>
    <w:sectPr w:rsidR="00E43200" w:rsidRPr="00C74C49" w:rsidSect="00760D94">
      <w:footerReference w:type="default" r:id="rId7"/>
      <w:pgSz w:w="11906" w:h="16838"/>
      <w:pgMar w:top="567" w:right="566" w:bottom="284" w:left="56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3538" w14:textId="77777777" w:rsidR="003F1A6C" w:rsidRDefault="003F1A6C" w:rsidP="00C11D74">
      <w:r>
        <w:separator/>
      </w:r>
    </w:p>
  </w:endnote>
  <w:endnote w:type="continuationSeparator" w:id="0">
    <w:p w14:paraId="595472D0" w14:textId="77777777" w:rsidR="003F1A6C" w:rsidRDefault="003F1A6C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1416" w14:textId="77777777" w:rsidR="00C11D74" w:rsidRDefault="0002739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232">
      <w:rPr>
        <w:noProof/>
      </w:rPr>
      <w:t>2</w:t>
    </w:r>
    <w:r>
      <w:rPr>
        <w:noProof/>
      </w:rPr>
      <w:fldChar w:fldCharType="end"/>
    </w:r>
  </w:p>
  <w:p w14:paraId="10B8524F" w14:textId="77777777" w:rsidR="00C11D74" w:rsidRDefault="00C11D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8D26" w14:textId="77777777" w:rsidR="003F1A6C" w:rsidRDefault="003F1A6C" w:rsidP="00C11D74">
      <w:r>
        <w:separator/>
      </w:r>
    </w:p>
  </w:footnote>
  <w:footnote w:type="continuationSeparator" w:id="0">
    <w:p w14:paraId="4DE89A5E" w14:textId="77777777" w:rsidR="003F1A6C" w:rsidRDefault="003F1A6C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F4"/>
    <w:rsid w:val="00001A30"/>
    <w:rsid w:val="00003BB5"/>
    <w:rsid w:val="00012F4F"/>
    <w:rsid w:val="00017139"/>
    <w:rsid w:val="000211AE"/>
    <w:rsid w:val="00027399"/>
    <w:rsid w:val="0004146A"/>
    <w:rsid w:val="000509CA"/>
    <w:rsid w:val="00051092"/>
    <w:rsid w:val="00051351"/>
    <w:rsid w:val="00057272"/>
    <w:rsid w:val="00062D12"/>
    <w:rsid w:val="0006309D"/>
    <w:rsid w:val="000669A5"/>
    <w:rsid w:val="00070658"/>
    <w:rsid w:val="00077396"/>
    <w:rsid w:val="000800B2"/>
    <w:rsid w:val="00086E66"/>
    <w:rsid w:val="000B318A"/>
    <w:rsid w:val="000B593B"/>
    <w:rsid w:val="000D0A46"/>
    <w:rsid w:val="000F2BAD"/>
    <w:rsid w:val="00124232"/>
    <w:rsid w:val="001341B5"/>
    <w:rsid w:val="00135CEF"/>
    <w:rsid w:val="001474A7"/>
    <w:rsid w:val="00153852"/>
    <w:rsid w:val="00154FBF"/>
    <w:rsid w:val="00181A24"/>
    <w:rsid w:val="00191289"/>
    <w:rsid w:val="001A377A"/>
    <w:rsid w:val="001A6D6C"/>
    <w:rsid w:val="001B35E1"/>
    <w:rsid w:val="001B75D8"/>
    <w:rsid w:val="001D20EF"/>
    <w:rsid w:val="001D2CEC"/>
    <w:rsid w:val="001E246C"/>
    <w:rsid w:val="001F75DA"/>
    <w:rsid w:val="00224E5E"/>
    <w:rsid w:val="002366B2"/>
    <w:rsid w:val="00236E7F"/>
    <w:rsid w:val="00241008"/>
    <w:rsid w:val="0025769A"/>
    <w:rsid w:val="002769A9"/>
    <w:rsid w:val="00280CFF"/>
    <w:rsid w:val="002854DF"/>
    <w:rsid w:val="00285C40"/>
    <w:rsid w:val="00290B03"/>
    <w:rsid w:val="002A5FF2"/>
    <w:rsid w:val="002C58DC"/>
    <w:rsid w:val="002D6AC9"/>
    <w:rsid w:val="002D717E"/>
    <w:rsid w:val="002E5BCB"/>
    <w:rsid w:val="002E659A"/>
    <w:rsid w:val="002F209C"/>
    <w:rsid w:val="002F6957"/>
    <w:rsid w:val="00301708"/>
    <w:rsid w:val="0030179A"/>
    <w:rsid w:val="003063FE"/>
    <w:rsid w:val="003141D7"/>
    <w:rsid w:val="0032238C"/>
    <w:rsid w:val="003406A8"/>
    <w:rsid w:val="003446B5"/>
    <w:rsid w:val="00351DB2"/>
    <w:rsid w:val="003534BA"/>
    <w:rsid w:val="00354828"/>
    <w:rsid w:val="00356CA6"/>
    <w:rsid w:val="003635ED"/>
    <w:rsid w:val="00366CC5"/>
    <w:rsid w:val="00377723"/>
    <w:rsid w:val="003A43A7"/>
    <w:rsid w:val="003B040B"/>
    <w:rsid w:val="003B3FA8"/>
    <w:rsid w:val="003B6F3B"/>
    <w:rsid w:val="003C37BC"/>
    <w:rsid w:val="003E0508"/>
    <w:rsid w:val="003E47FD"/>
    <w:rsid w:val="003F1A6C"/>
    <w:rsid w:val="003F319F"/>
    <w:rsid w:val="003F7A4E"/>
    <w:rsid w:val="0040081A"/>
    <w:rsid w:val="004263C4"/>
    <w:rsid w:val="00427816"/>
    <w:rsid w:val="00430FE8"/>
    <w:rsid w:val="00461C79"/>
    <w:rsid w:val="00467EBD"/>
    <w:rsid w:val="004770F4"/>
    <w:rsid w:val="004861B7"/>
    <w:rsid w:val="0048636F"/>
    <w:rsid w:val="00495D61"/>
    <w:rsid w:val="004B1900"/>
    <w:rsid w:val="004B4822"/>
    <w:rsid w:val="004E3B30"/>
    <w:rsid w:val="004E4965"/>
    <w:rsid w:val="004E68E2"/>
    <w:rsid w:val="004F0EC0"/>
    <w:rsid w:val="004F10E5"/>
    <w:rsid w:val="0050101C"/>
    <w:rsid w:val="00502BB9"/>
    <w:rsid w:val="00513A37"/>
    <w:rsid w:val="00522E6B"/>
    <w:rsid w:val="00531A2D"/>
    <w:rsid w:val="0053570A"/>
    <w:rsid w:val="005364A5"/>
    <w:rsid w:val="0054449A"/>
    <w:rsid w:val="00561648"/>
    <w:rsid w:val="00563311"/>
    <w:rsid w:val="00563D82"/>
    <w:rsid w:val="0057394A"/>
    <w:rsid w:val="00585BC0"/>
    <w:rsid w:val="005869AB"/>
    <w:rsid w:val="005872EF"/>
    <w:rsid w:val="005C1C4D"/>
    <w:rsid w:val="005E4AD1"/>
    <w:rsid w:val="005E5702"/>
    <w:rsid w:val="005F4D59"/>
    <w:rsid w:val="005F6FE2"/>
    <w:rsid w:val="00600682"/>
    <w:rsid w:val="0062086D"/>
    <w:rsid w:val="0062671F"/>
    <w:rsid w:val="006354BA"/>
    <w:rsid w:val="0065250A"/>
    <w:rsid w:val="006541F1"/>
    <w:rsid w:val="00656F4B"/>
    <w:rsid w:val="00662E6D"/>
    <w:rsid w:val="00692F83"/>
    <w:rsid w:val="00695FF1"/>
    <w:rsid w:val="00697F01"/>
    <w:rsid w:val="006A5BA7"/>
    <w:rsid w:val="006B24F4"/>
    <w:rsid w:val="006B70F7"/>
    <w:rsid w:val="006B71C4"/>
    <w:rsid w:val="006C5D62"/>
    <w:rsid w:val="006E0A61"/>
    <w:rsid w:val="006F5823"/>
    <w:rsid w:val="006F7985"/>
    <w:rsid w:val="006F7D55"/>
    <w:rsid w:val="007207FF"/>
    <w:rsid w:val="0072110A"/>
    <w:rsid w:val="00731385"/>
    <w:rsid w:val="0074412B"/>
    <w:rsid w:val="00745BF0"/>
    <w:rsid w:val="00747DE0"/>
    <w:rsid w:val="00750E7F"/>
    <w:rsid w:val="00760D94"/>
    <w:rsid w:val="00761A66"/>
    <w:rsid w:val="00783589"/>
    <w:rsid w:val="00785783"/>
    <w:rsid w:val="007A4F4F"/>
    <w:rsid w:val="007C1094"/>
    <w:rsid w:val="007E41A1"/>
    <w:rsid w:val="007F2E7B"/>
    <w:rsid w:val="00801696"/>
    <w:rsid w:val="00821C2E"/>
    <w:rsid w:val="00824580"/>
    <w:rsid w:val="00830032"/>
    <w:rsid w:val="008403E6"/>
    <w:rsid w:val="0084108A"/>
    <w:rsid w:val="008879DC"/>
    <w:rsid w:val="008A2F8E"/>
    <w:rsid w:val="008A55DF"/>
    <w:rsid w:val="008B3C2E"/>
    <w:rsid w:val="008C1BDB"/>
    <w:rsid w:val="008C2977"/>
    <w:rsid w:val="008F5F03"/>
    <w:rsid w:val="008F6D03"/>
    <w:rsid w:val="009154DA"/>
    <w:rsid w:val="009249B4"/>
    <w:rsid w:val="009352EA"/>
    <w:rsid w:val="009454FE"/>
    <w:rsid w:val="00956426"/>
    <w:rsid w:val="00956B59"/>
    <w:rsid w:val="0097597D"/>
    <w:rsid w:val="009911F3"/>
    <w:rsid w:val="009A02AA"/>
    <w:rsid w:val="009B0F25"/>
    <w:rsid w:val="009B2266"/>
    <w:rsid w:val="009D4B7F"/>
    <w:rsid w:val="009D4BFA"/>
    <w:rsid w:val="009E4D33"/>
    <w:rsid w:val="009F7623"/>
    <w:rsid w:val="00A20BF9"/>
    <w:rsid w:val="00A24DCA"/>
    <w:rsid w:val="00A41E88"/>
    <w:rsid w:val="00A441EF"/>
    <w:rsid w:val="00A45EE1"/>
    <w:rsid w:val="00A545E4"/>
    <w:rsid w:val="00A54FCB"/>
    <w:rsid w:val="00A61876"/>
    <w:rsid w:val="00A650F1"/>
    <w:rsid w:val="00A67E89"/>
    <w:rsid w:val="00A76A5E"/>
    <w:rsid w:val="00A80065"/>
    <w:rsid w:val="00A82C50"/>
    <w:rsid w:val="00A91BE1"/>
    <w:rsid w:val="00AA7ACA"/>
    <w:rsid w:val="00AB0924"/>
    <w:rsid w:val="00AB1C2B"/>
    <w:rsid w:val="00AB642D"/>
    <w:rsid w:val="00AB6E42"/>
    <w:rsid w:val="00AD35FB"/>
    <w:rsid w:val="00AE253F"/>
    <w:rsid w:val="00AE4492"/>
    <w:rsid w:val="00AE60A3"/>
    <w:rsid w:val="00AF00B9"/>
    <w:rsid w:val="00AF13FA"/>
    <w:rsid w:val="00AF2470"/>
    <w:rsid w:val="00B02B05"/>
    <w:rsid w:val="00B06A4D"/>
    <w:rsid w:val="00B11DD1"/>
    <w:rsid w:val="00B163C9"/>
    <w:rsid w:val="00B222FA"/>
    <w:rsid w:val="00B2587A"/>
    <w:rsid w:val="00B32487"/>
    <w:rsid w:val="00B410B9"/>
    <w:rsid w:val="00B462D5"/>
    <w:rsid w:val="00B4691C"/>
    <w:rsid w:val="00B6673E"/>
    <w:rsid w:val="00B75AD1"/>
    <w:rsid w:val="00B831AE"/>
    <w:rsid w:val="00BB31B8"/>
    <w:rsid w:val="00BC128D"/>
    <w:rsid w:val="00BD1E4E"/>
    <w:rsid w:val="00BD4719"/>
    <w:rsid w:val="00BE3053"/>
    <w:rsid w:val="00BE4B66"/>
    <w:rsid w:val="00BE7063"/>
    <w:rsid w:val="00BF0D33"/>
    <w:rsid w:val="00C04163"/>
    <w:rsid w:val="00C11D74"/>
    <w:rsid w:val="00C131AA"/>
    <w:rsid w:val="00C222DC"/>
    <w:rsid w:val="00C37EB5"/>
    <w:rsid w:val="00C55BAE"/>
    <w:rsid w:val="00C70013"/>
    <w:rsid w:val="00C74C49"/>
    <w:rsid w:val="00C770D2"/>
    <w:rsid w:val="00C84C3C"/>
    <w:rsid w:val="00C85483"/>
    <w:rsid w:val="00C90226"/>
    <w:rsid w:val="00C93278"/>
    <w:rsid w:val="00CA7F1D"/>
    <w:rsid w:val="00CB229E"/>
    <w:rsid w:val="00CE06D6"/>
    <w:rsid w:val="00CE1F97"/>
    <w:rsid w:val="00CF421C"/>
    <w:rsid w:val="00D2439B"/>
    <w:rsid w:val="00D62649"/>
    <w:rsid w:val="00D704AC"/>
    <w:rsid w:val="00D75498"/>
    <w:rsid w:val="00D77B02"/>
    <w:rsid w:val="00D84DFF"/>
    <w:rsid w:val="00DA307F"/>
    <w:rsid w:val="00DA44C8"/>
    <w:rsid w:val="00DA69A8"/>
    <w:rsid w:val="00DB4EC5"/>
    <w:rsid w:val="00DD4826"/>
    <w:rsid w:val="00DD4CD8"/>
    <w:rsid w:val="00DD7F2C"/>
    <w:rsid w:val="00DE0755"/>
    <w:rsid w:val="00E13BEE"/>
    <w:rsid w:val="00E22F23"/>
    <w:rsid w:val="00E37BCD"/>
    <w:rsid w:val="00E43200"/>
    <w:rsid w:val="00E45DF2"/>
    <w:rsid w:val="00E548FE"/>
    <w:rsid w:val="00E56AC2"/>
    <w:rsid w:val="00EB0BF4"/>
    <w:rsid w:val="00EB4A58"/>
    <w:rsid w:val="00EC1D2C"/>
    <w:rsid w:val="00EE45BF"/>
    <w:rsid w:val="00EE67D4"/>
    <w:rsid w:val="00F16BC6"/>
    <w:rsid w:val="00F20C7D"/>
    <w:rsid w:val="00F32BA7"/>
    <w:rsid w:val="00F419B0"/>
    <w:rsid w:val="00F712DE"/>
    <w:rsid w:val="00F770F5"/>
    <w:rsid w:val="00F77CCB"/>
    <w:rsid w:val="00FB0F49"/>
    <w:rsid w:val="00FD1F8C"/>
    <w:rsid w:val="00FE193A"/>
    <w:rsid w:val="00FE5740"/>
    <w:rsid w:val="00FF1D81"/>
    <w:rsid w:val="00FF3ED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3EE0"/>
  <w15:chartTrackingRefBased/>
  <w15:docId w15:val="{023C6229-72EE-AE4A-8872-6A295642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4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b">
    <w:name w:val="Table Grid"/>
    <w:basedOn w:val="a1"/>
    <w:uiPriority w:val="59"/>
    <w:rsid w:val="005F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"/>
    <w:basedOn w:val="a"/>
    <w:uiPriority w:val="99"/>
    <w:semiHidden/>
    <w:unhideWhenUsed/>
    <w:rsid w:val="003141D7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43200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E43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Yakupova.Lyaisan</dc:creator>
  <cp:keywords/>
  <cp:lastModifiedBy>Дианочка</cp:lastModifiedBy>
  <cp:revision>2</cp:revision>
  <cp:lastPrinted>2018-09-28T07:51:00Z</cp:lastPrinted>
  <dcterms:created xsi:type="dcterms:W3CDTF">2021-08-03T06:58:00Z</dcterms:created>
  <dcterms:modified xsi:type="dcterms:W3CDTF">2021-08-03T06:58:00Z</dcterms:modified>
</cp:coreProperties>
</file>