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2E" w:rsidRDefault="00AA552E">
      <w:pPr>
        <w:pStyle w:val="ConsPlusNormal0"/>
        <w:jc w:val="both"/>
        <w:outlineLvl w:val="0"/>
      </w:pPr>
    </w:p>
    <w:p w:rsidR="00AA552E" w:rsidRDefault="00986296">
      <w:pPr>
        <w:pStyle w:val="ConsPlusTitle0"/>
        <w:jc w:val="center"/>
        <w:outlineLvl w:val="0"/>
      </w:pPr>
      <w:bookmarkStart w:id="0" w:name="_GoBack"/>
      <w:r>
        <w:t>КАБИНЕТ МИНИСТРОВ РЕСПУБЛИКИ ТАТАРСТАН</w:t>
      </w:r>
    </w:p>
    <w:p w:rsidR="00AA552E" w:rsidRDefault="00AA552E">
      <w:pPr>
        <w:pStyle w:val="ConsPlusTitle0"/>
        <w:jc w:val="both"/>
      </w:pPr>
    </w:p>
    <w:p w:rsidR="00AA552E" w:rsidRDefault="00986296">
      <w:pPr>
        <w:pStyle w:val="ConsPlusTitle0"/>
        <w:jc w:val="center"/>
      </w:pPr>
      <w:r>
        <w:t>ПОСТАНОВЛЕНИЕ</w:t>
      </w:r>
    </w:p>
    <w:p w:rsidR="00AA552E" w:rsidRDefault="00986296">
      <w:pPr>
        <w:pStyle w:val="ConsPlusTitle0"/>
        <w:jc w:val="center"/>
      </w:pPr>
      <w:r>
        <w:t>от 19 февраля 2022 г. N 142</w:t>
      </w:r>
    </w:p>
    <w:p w:rsidR="00AA552E" w:rsidRDefault="00AA552E">
      <w:pPr>
        <w:pStyle w:val="ConsPlusTitle0"/>
        <w:jc w:val="both"/>
      </w:pPr>
    </w:p>
    <w:p w:rsidR="00AA552E" w:rsidRDefault="00986296">
      <w:pPr>
        <w:pStyle w:val="ConsPlusTitle0"/>
        <w:jc w:val="center"/>
      </w:pPr>
      <w:r>
        <w:t>ОБ УТВЕРЖДЕНИИ ПОРЯДКА ОЦЕНКИ ПРИМЕНЕНИЯ</w:t>
      </w:r>
    </w:p>
    <w:p w:rsidR="00AA552E" w:rsidRDefault="00986296">
      <w:pPr>
        <w:pStyle w:val="ConsPlusTitle0"/>
        <w:jc w:val="center"/>
      </w:pPr>
      <w:r>
        <w:t>ОБЯЗАТЕЛЬНЫХ ТРЕБОВАНИЙ, СОДЕРЖАЩИХСЯ В НОРМАТИВНЫХ</w:t>
      </w:r>
    </w:p>
    <w:p w:rsidR="00AA552E" w:rsidRDefault="00986296">
      <w:pPr>
        <w:pStyle w:val="ConsPlusTitle0"/>
        <w:jc w:val="center"/>
      </w:pPr>
      <w:r>
        <w:t>ПРАВОВЫХ АКТАХ РЕСПУБЛИКИ ТАТАРСТАН, В ТОМ ЧИСЛЕ ОЦЕНКИ</w:t>
      </w:r>
    </w:p>
    <w:p w:rsidR="00AA552E" w:rsidRDefault="00986296">
      <w:pPr>
        <w:pStyle w:val="ConsPlusTitle0"/>
        <w:jc w:val="center"/>
      </w:pPr>
      <w:r>
        <w:t>ФАКТИЧЕСКОГО ВОЗДЕЙСТВИЯ</w:t>
      </w:r>
      <w:r>
        <w:t xml:space="preserve"> НОРМАТИВНЫХ ПРАВОВЫХ АКТОВ</w:t>
      </w:r>
    </w:p>
    <w:p w:rsidR="00AA552E" w:rsidRDefault="00986296">
      <w:pPr>
        <w:pStyle w:val="ConsPlusTitle0"/>
        <w:jc w:val="center"/>
      </w:pPr>
      <w:r>
        <w:t>РЕСПУБЛИКИ ТАТАРСТАН</w:t>
      </w:r>
    </w:p>
    <w:bookmarkEnd w:id="0"/>
    <w:p w:rsidR="00AA552E" w:rsidRDefault="00AA552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A55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52E" w:rsidRDefault="00AA55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52E" w:rsidRDefault="00AA55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552E" w:rsidRDefault="009862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552E" w:rsidRDefault="0098629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15.12.2022 </w:t>
            </w:r>
            <w:hyperlink r:id="rId6" w:tooltip="Постановление КМ РТ от 15.12.2022 N 1335 &quot;О внесении изменения в Порядок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">
              <w:r>
                <w:rPr>
                  <w:color w:val="0000FF"/>
                </w:rPr>
                <w:t>N 1335</w:t>
              </w:r>
            </w:hyperlink>
            <w:r>
              <w:rPr>
                <w:color w:val="392C69"/>
              </w:rPr>
              <w:t xml:space="preserve">, от 30.01.2023 </w:t>
            </w:r>
            <w:hyperlink r:id="rId7" w:tooltip="Постановление КМ РТ от 30.01.2023 N 74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>,</w:t>
            </w:r>
          </w:p>
          <w:p w:rsidR="00AA552E" w:rsidRDefault="009862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16.03.2023 </w:t>
            </w:r>
            <w:hyperlink r:id="rId8" w:tooltip="Постановление КМ РТ от 16.03.2023 N 253 &quot;О внесении изменений в Порядок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01.06.2023 </w:t>
            </w:r>
            <w:hyperlink r:id="rId9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52E" w:rsidRDefault="00AA552E">
            <w:pPr>
              <w:pStyle w:val="ConsPlusNormal0"/>
            </w:pPr>
          </w:p>
        </w:tc>
      </w:tr>
    </w:tbl>
    <w:p w:rsidR="00AA552E" w:rsidRDefault="00AA552E">
      <w:pPr>
        <w:pStyle w:val="ConsPlusNormal0"/>
        <w:jc w:val="both"/>
      </w:pPr>
    </w:p>
    <w:p w:rsidR="00AA552E" w:rsidRDefault="00986296">
      <w:pPr>
        <w:pStyle w:val="ConsPlusNormal0"/>
        <w:ind w:firstLine="540"/>
        <w:jc w:val="both"/>
      </w:pPr>
      <w:r>
        <w:t>Кабинет Министров Республики Т</w:t>
      </w:r>
      <w:r>
        <w:t>атарстан постановляет:</w:t>
      </w:r>
    </w:p>
    <w:p w:rsidR="00AA552E" w:rsidRDefault="00AA552E">
      <w:pPr>
        <w:pStyle w:val="ConsPlusNormal0"/>
        <w:jc w:val="both"/>
      </w:pPr>
    </w:p>
    <w:p w:rsidR="00AA552E" w:rsidRDefault="00986296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7" w:tooltip="ПОРЯДОК">
        <w:r>
          <w:rPr>
            <w:color w:val="0000FF"/>
          </w:rPr>
          <w:t>Порядок</w:t>
        </w:r>
      </w:hyperlink>
      <w:r>
        <w:t xml:space="preserve">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Татарстан.</w:t>
      </w:r>
    </w:p>
    <w:p w:rsidR="00AA552E" w:rsidRDefault="00986296">
      <w:pPr>
        <w:pStyle w:val="ConsPlusNormal0"/>
        <w:jc w:val="both"/>
      </w:pPr>
      <w:r>
        <w:t xml:space="preserve">(в ред. </w:t>
      </w:r>
      <w:hyperlink r:id="rId10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Постановления</w:t>
        </w:r>
      </w:hyperlink>
      <w:r>
        <w:t xml:space="preserve"> КМ РТ от 01.06.2023 N 672)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2. Установить, что Министерство экономики Республики Татарстан является республиканским органом исполнительной власти, уполномочен</w:t>
      </w:r>
      <w:r>
        <w:t>ным проводить оценку фактического воздействия нормативных правовых актов Республики Татарстан.</w:t>
      </w:r>
    </w:p>
    <w:p w:rsidR="00AA552E" w:rsidRDefault="00986296">
      <w:pPr>
        <w:pStyle w:val="ConsPlusNormal0"/>
        <w:jc w:val="both"/>
      </w:pPr>
      <w:r>
        <w:t xml:space="preserve">(в ред. </w:t>
      </w:r>
      <w:hyperlink r:id="rId11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Постановления</w:t>
        </w:r>
      </w:hyperlink>
      <w:r>
        <w:t xml:space="preserve"> КМ РТ от 01.06.2023 N 672)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3. Исполнительным органам государственной власти Республики Татарстан, уполномоченным на осуществление регионального государственного контроля (надзора), до 1 марта 2022 года сформировать перечни нормативных правовых актов Респу</w:t>
      </w:r>
      <w:r>
        <w:t>блики Татарстан, содержащих обязательные требования и подлежащих оценке применения обязательных требований в 2022 году.</w:t>
      </w:r>
    </w:p>
    <w:p w:rsidR="00AA552E" w:rsidRDefault="00AA552E">
      <w:pPr>
        <w:pStyle w:val="ConsPlusNormal0"/>
        <w:jc w:val="both"/>
      </w:pPr>
    </w:p>
    <w:p w:rsidR="00AA552E" w:rsidRDefault="00986296">
      <w:pPr>
        <w:pStyle w:val="ConsPlusNormal0"/>
        <w:jc w:val="right"/>
      </w:pPr>
      <w:r>
        <w:t>Премьер-министр</w:t>
      </w:r>
    </w:p>
    <w:p w:rsidR="00AA552E" w:rsidRDefault="00986296">
      <w:pPr>
        <w:pStyle w:val="ConsPlusNormal0"/>
        <w:jc w:val="right"/>
      </w:pPr>
      <w:r>
        <w:t>Республики Татарстан</w:t>
      </w:r>
    </w:p>
    <w:p w:rsidR="00AA552E" w:rsidRDefault="00986296">
      <w:pPr>
        <w:pStyle w:val="ConsPlusNormal0"/>
        <w:jc w:val="right"/>
      </w:pPr>
      <w:r>
        <w:t>А.В.ПЕСОШИН</w:t>
      </w:r>
    </w:p>
    <w:p w:rsidR="00AA552E" w:rsidRDefault="00AA552E">
      <w:pPr>
        <w:pStyle w:val="ConsPlusNormal0"/>
        <w:jc w:val="both"/>
      </w:pPr>
    </w:p>
    <w:p w:rsidR="00AA552E" w:rsidRDefault="00AA552E">
      <w:pPr>
        <w:pStyle w:val="ConsPlusNormal0"/>
        <w:jc w:val="both"/>
      </w:pPr>
    </w:p>
    <w:p w:rsidR="00AA552E" w:rsidRDefault="00AA552E">
      <w:pPr>
        <w:pStyle w:val="ConsPlusNormal0"/>
        <w:jc w:val="both"/>
      </w:pPr>
    </w:p>
    <w:p w:rsidR="00AA552E" w:rsidRDefault="00AA552E">
      <w:pPr>
        <w:pStyle w:val="ConsPlusNormal0"/>
        <w:jc w:val="both"/>
      </w:pPr>
    </w:p>
    <w:p w:rsidR="00AA552E" w:rsidRDefault="00AA552E">
      <w:pPr>
        <w:pStyle w:val="ConsPlusNormal0"/>
        <w:jc w:val="both"/>
      </w:pPr>
    </w:p>
    <w:p w:rsidR="00AA552E" w:rsidRDefault="00986296">
      <w:pPr>
        <w:pStyle w:val="ConsPlusNormal0"/>
        <w:jc w:val="right"/>
        <w:outlineLvl w:val="0"/>
      </w:pPr>
      <w:r>
        <w:t>Утвержден</w:t>
      </w:r>
    </w:p>
    <w:p w:rsidR="00AA552E" w:rsidRDefault="00986296">
      <w:pPr>
        <w:pStyle w:val="ConsPlusNormal0"/>
        <w:jc w:val="right"/>
      </w:pPr>
      <w:r>
        <w:t>постановлением</w:t>
      </w:r>
    </w:p>
    <w:p w:rsidR="00AA552E" w:rsidRDefault="00986296">
      <w:pPr>
        <w:pStyle w:val="ConsPlusNormal0"/>
        <w:jc w:val="right"/>
      </w:pPr>
      <w:r>
        <w:t>Кабинета Министров</w:t>
      </w:r>
    </w:p>
    <w:p w:rsidR="00AA552E" w:rsidRDefault="00986296">
      <w:pPr>
        <w:pStyle w:val="ConsPlusNormal0"/>
        <w:jc w:val="right"/>
      </w:pPr>
      <w:r>
        <w:t>Республики Татарстан</w:t>
      </w:r>
    </w:p>
    <w:p w:rsidR="00AA552E" w:rsidRDefault="00986296">
      <w:pPr>
        <w:pStyle w:val="ConsPlusNormal0"/>
        <w:jc w:val="right"/>
      </w:pPr>
      <w:r>
        <w:lastRenderedPageBreak/>
        <w:t>от 19 февраля 20</w:t>
      </w:r>
      <w:r>
        <w:t>22 г. N 142</w:t>
      </w:r>
    </w:p>
    <w:p w:rsidR="00AA552E" w:rsidRDefault="00AA552E">
      <w:pPr>
        <w:pStyle w:val="ConsPlusNormal0"/>
        <w:jc w:val="both"/>
      </w:pPr>
    </w:p>
    <w:p w:rsidR="00AA552E" w:rsidRDefault="00986296">
      <w:pPr>
        <w:pStyle w:val="ConsPlusTitle0"/>
        <w:jc w:val="center"/>
      </w:pPr>
      <w:bookmarkStart w:id="1" w:name="P37"/>
      <w:bookmarkEnd w:id="1"/>
      <w:r>
        <w:t>ПОРЯДОК</w:t>
      </w:r>
    </w:p>
    <w:p w:rsidR="00AA552E" w:rsidRDefault="00986296">
      <w:pPr>
        <w:pStyle w:val="ConsPlusTitle0"/>
        <w:jc w:val="center"/>
      </w:pPr>
      <w:r>
        <w:t>ОЦЕНКИ ПРИМЕНЕНИЯ ОБЯЗАТЕЛЬНЫХ ТРЕБОВАНИЙ,</w:t>
      </w:r>
    </w:p>
    <w:p w:rsidR="00AA552E" w:rsidRDefault="00986296">
      <w:pPr>
        <w:pStyle w:val="ConsPlusTitle0"/>
        <w:jc w:val="center"/>
      </w:pPr>
      <w:r>
        <w:t>СОДЕРЖАЩИХСЯ В НОРМАТИВНЫХ ПРАВОВЫХ АКТАХ РЕСПУБЛИКИ</w:t>
      </w:r>
    </w:p>
    <w:p w:rsidR="00AA552E" w:rsidRDefault="00986296">
      <w:pPr>
        <w:pStyle w:val="ConsPlusTitle0"/>
        <w:jc w:val="center"/>
      </w:pPr>
      <w:r>
        <w:t>ТАТАРСТАН, В ТОМ ЧИСЛЕ ОЦЕНКИ ФАКТИЧЕСКОГО ВОЗДЕЙСТВИЯ</w:t>
      </w:r>
    </w:p>
    <w:p w:rsidR="00AA552E" w:rsidRDefault="00986296">
      <w:pPr>
        <w:pStyle w:val="ConsPlusTitle0"/>
        <w:jc w:val="center"/>
      </w:pPr>
      <w:r>
        <w:t>НОРМАТИВНЫХ ПРАВОВЫХ АКТОВ РЕСПУБЛИКИ ТАТАРСТАН</w:t>
      </w:r>
    </w:p>
    <w:p w:rsidR="00AA552E" w:rsidRDefault="00AA552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A55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52E" w:rsidRDefault="00AA55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52E" w:rsidRDefault="00AA55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552E" w:rsidRDefault="009862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552E" w:rsidRDefault="0098629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15.12.2022 </w:t>
            </w:r>
            <w:hyperlink r:id="rId12" w:tooltip="Постановление КМ РТ от 15.12.2022 N 1335 &quot;О внесении изменения в Порядок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">
              <w:r>
                <w:rPr>
                  <w:color w:val="0000FF"/>
                </w:rPr>
                <w:t>N 1335</w:t>
              </w:r>
            </w:hyperlink>
            <w:r>
              <w:rPr>
                <w:color w:val="392C69"/>
              </w:rPr>
              <w:t xml:space="preserve">, от 30.01.2023 </w:t>
            </w:r>
            <w:hyperlink r:id="rId13" w:tooltip="Постановление КМ РТ от 30.01.2023 N 74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>,</w:t>
            </w:r>
          </w:p>
          <w:p w:rsidR="00AA552E" w:rsidRDefault="009862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16.03.2023 </w:t>
            </w:r>
            <w:hyperlink r:id="rId14" w:tooltip="Постановление КМ РТ от 16.03.2023 N 253 &quot;О внесении изменений в Порядок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01.06.2023 </w:t>
            </w:r>
            <w:hyperlink r:id="rId15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52E" w:rsidRDefault="00AA552E">
            <w:pPr>
              <w:pStyle w:val="ConsPlusNormal0"/>
            </w:pPr>
          </w:p>
        </w:tc>
      </w:tr>
    </w:tbl>
    <w:p w:rsidR="00AA552E" w:rsidRDefault="00AA552E">
      <w:pPr>
        <w:pStyle w:val="ConsPlusNormal0"/>
        <w:jc w:val="both"/>
      </w:pPr>
    </w:p>
    <w:p w:rsidR="00AA552E" w:rsidRDefault="00986296">
      <w:pPr>
        <w:pStyle w:val="ConsPlusTitle0"/>
        <w:jc w:val="center"/>
        <w:outlineLvl w:val="1"/>
      </w:pPr>
      <w:r>
        <w:t>I. Общие положения</w:t>
      </w:r>
    </w:p>
    <w:p w:rsidR="00AA552E" w:rsidRDefault="00AA552E">
      <w:pPr>
        <w:pStyle w:val="ConsPlusNormal0"/>
        <w:jc w:val="both"/>
      </w:pPr>
    </w:p>
    <w:p w:rsidR="00AA552E" w:rsidRDefault="00986296">
      <w:pPr>
        <w:pStyle w:val="ConsPlusNormal0"/>
        <w:ind w:firstLine="540"/>
        <w:jc w:val="both"/>
      </w:pPr>
      <w:r>
        <w:t xml:space="preserve">1.1. Настоящий Порядок разработан в соответствии федеральными законами от 21 декабря 2021 года </w:t>
      </w:r>
      <w:hyperlink r:id="rId1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N 414-ФЗ</w:t>
        </w:r>
      </w:hyperlink>
      <w:r>
        <w:t xml:space="preserve"> "Об общих принципах организации публичной власти в субъектах Российской Федерации", от 31 июля 2020 года </w:t>
      </w:r>
      <w:hyperlink r:id="rId17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N 247-ФЗ</w:t>
        </w:r>
      </w:hyperlink>
      <w:r>
        <w:t xml:space="preserve"> "Об обязательных требованиях в Российской Федерации" (далее -</w:t>
      </w:r>
      <w:r>
        <w:t xml:space="preserve"> Федеральный закон N 247-ФЗ), </w:t>
      </w:r>
      <w:hyperlink r:id="rId18" w:tooltip="Закон РТ от 07.03.2014 N 14-ЗРТ (ред. от 06.04.2023) &quot;Об оценке регулирующего воздействия проектов нормативных правовых актов Республики Татарстан, установлении и оценке применения обязательных требований, содержащихся в нормативных правовых актах Республики Т">
        <w:r>
          <w:rPr>
            <w:color w:val="0000FF"/>
          </w:rPr>
          <w:t>Законом</w:t>
        </w:r>
      </w:hyperlink>
      <w:r>
        <w:t xml:space="preserve"> Республики Татарстан от 7 марта 2014 года N 14-ЗРТ "Об оценке регулирующего воздействия</w:t>
      </w:r>
      <w:r>
        <w:t xml:space="preserve"> проектов нормативных правовых актов Республики Татарстан, установлении и оценке применения обязательных требований, содержащихся в нормативных правовых актах Республики Татарстан, и экспертизе нормативных правовых актов Республики Татарстан" и регулирует </w:t>
      </w:r>
      <w:r>
        <w:t>отношения, связанные в том числе с оценкой фактического воздействия нормативных правовых актов, оценкой применения обязательных требований, содержащихся в законах Республики Татарстан, указах Раиса Республики Татарстан, постановлениях Кабинета Министров Ре</w:t>
      </w:r>
      <w:r>
        <w:t>спублики Татарстан, нормативных правовых актах иных республиканских органов исполнительной власти (далее - обязательные требования, нормативные правовые акты соответственно).</w:t>
      </w:r>
    </w:p>
    <w:p w:rsidR="00AA552E" w:rsidRDefault="00986296">
      <w:pPr>
        <w:pStyle w:val="ConsPlusNormal0"/>
        <w:jc w:val="both"/>
      </w:pPr>
      <w:r>
        <w:t xml:space="preserve">(в ред. Постановлений КМ РТ от 30.01.2023 </w:t>
      </w:r>
      <w:hyperlink r:id="rId19" w:tooltip="Постановление КМ РТ от 30.01.2023 N 74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74</w:t>
        </w:r>
      </w:hyperlink>
      <w:r>
        <w:t xml:space="preserve">, от 16.03.2023 </w:t>
      </w:r>
      <w:hyperlink r:id="rId20" w:tooltip="Постановление КМ РТ от 16.03.2023 N 253 &quot;О внесении изменений в Порядок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">
        <w:r>
          <w:rPr>
            <w:color w:val="0000FF"/>
          </w:rPr>
          <w:t>N 253</w:t>
        </w:r>
      </w:hyperlink>
      <w:r>
        <w:t xml:space="preserve">, от 01.06.2023 </w:t>
      </w:r>
      <w:hyperlink r:id="rId21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N 672</w:t>
        </w:r>
      </w:hyperlink>
      <w:r>
        <w:t>)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1.2. Для целей настоящего Порядка используются следующие основные понятия: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Регулирующий орган - республиканский орган исполнительной власти, осуществляющий государственное управление в соответствующей сфере;</w:t>
      </w:r>
    </w:p>
    <w:p w:rsidR="00AA552E" w:rsidRDefault="00986296">
      <w:pPr>
        <w:pStyle w:val="ConsPlusNormal0"/>
        <w:jc w:val="both"/>
      </w:pPr>
      <w:r>
        <w:t xml:space="preserve">(в ред. </w:t>
      </w:r>
      <w:hyperlink r:id="rId22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Постановления</w:t>
        </w:r>
      </w:hyperlink>
      <w:r>
        <w:t xml:space="preserve"> КМ РТ от 01.06.2023 N 672)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Уполномоченный орган - республиканский орган исполнительной власти, наделенный полном</w:t>
      </w:r>
      <w:r>
        <w:t>очиями на проведение оценки фактического воздействия нормативных правовых актов;</w:t>
      </w:r>
    </w:p>
    <w:p w:rsidR="00AA552E" w:rsidRDefault="00986296">
      <w:pPr>
        <w:pStyle w:val="ConsPlusNormal0"/>
        <w:jc w:val="both"/>
      </w:pPr>
      <w:r>
        <w:t xml:space="preserve">(в ред. </w:t>
      </w:r>
      <w:hyperlink r:id="rId23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Постановления</w:t>
        </w:r>
      </w:hyperlink>
      <w:r>
        <w:t xml:space="preserve"> КМ РТ от 01.06.2023 N</w:t>
      </w:r>
      <w:r>
        <w:t xml:space="preserve"> 672)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оценка фактического воздействия - процедура, проводимая Регулирующим органом в отношении нормативных правовых актов, содержащих обязательные требования, в целях оценки достижения целей введения обязательных требований и принятия решения о продлении с</w:t>
      </w:r>
      <w:r>
        <w:t>рока действия нормативного правового акта, устанавливающего обязательные требования.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1.3. Положения нормативных правовых актов, устанавливающих обязательные требования, должны вступать в силу либо с 1 марта, либо с 1 сентября соответствующего года, но не р</w:t>
      </w:r>
      <w:r>
        <w:t xml:space="preserve">анее чем по истечении 90 дней после дня официального опубликования соответствующего нормативного </w:t>
      </w:r>
      <w:r>
        <w:lastRenderedPageBreak/>
        <w:t>правового акта, если иное не установлено федеральным законодательством.</w:t>
      </w:r>
    </w:p>
    <w:p w:rsidR="00AA552E" w:rsidRDefault="00986296">
      <w:pPr>
        <w:pStyle w:val="ConsPlusNormal0"/>
        <w:jc w:val="both"/>
      </w:pPr>
      <w:r>
        <w:t xml:space="preserve">(п. 1.3 введен </w:t>
      </w:r>
      <w:hyperlink r:id="rId24" w:tooltip="Постановление КМ РТ от 15.12.2022 N 1335 &quot;О внесении изменения в Порядок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">
        <w:r>
          <w:rPr>
            <w:color w:val="0000FF"/>
          </w:rPr>
          <w:t>Постановлением</w:t>
        </w:r>
      </w:hyperlink>
      <w:r>
        <w:t xml:space="preserve"> КМ РТ от 15.12.2022 N 1335; в ред. </w:t>
      </w:r>
      <w:hyperlink r:id="rId25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Постановления</w:t>
        </w:r>
      </w:hyperlink>
      <w:r>
        <w:t xml:space="preserve"> К</w:t>
      </w:r>
      <w:r>
        <w:t>М РТ от 01.06.2023 N 672)</w:t>
      </w:r>
    </w:p>
    <w:p w:rsidR="00AA552E" w:rsidRDefault="00AA552E">
      <w:pPr>
        <w:pStyle w:val="ConsPlusNormal0"/>
        <w:jc w:val="both"/>
      </w:pPr>
    </w:p>
    <w:p w:rsidR="00AA552E" w:rsidRDefault="00986296">
      <w:pPr>
        <w:pStyle w:val="ConsPlusTitle0"/>
        <w:jc w:val="center"/>
        <w:outlineLvl w:val="1"/>
      </w:pPr>
      <w:r>
        <w:t>II. Руководство по соблюдению обязательных требований</w:t>
      </w:r>
    </w:p>
    <w:p w:rsidR="00AA552E" w:rsidRDefault="00986296">
      <w:pPr>
        <w:pStyle w:val="ConsPlusNormal0"/>
        <w:jc w:val="center"/>
      </w:pPr>
      <w:r>
        <w:t xml:space="preserve">(в ред. </w:t>
      </w:r>
      <w:hyperlink r:id="rId26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Постановления</w:t>
        </w:r>
      </w:hyperlink>
      <w:r>
        <w:t xml:space="preserve"> КМ РТ от 01.06.2023 N</w:t>
      </w:r>
      <w:r>
        <w:t xml:space="preserve"> 672)</w:t>
      </w:r>
    </w:p>
    <w:p w:rsidR="00AA552E" w:rsidRDefault="00AA552E">
      <w:pPr>
        <w:pStyle w:val="ConsPlusNormal0"/>
        <w:jc w:val="both"/>
      </w:pPr>
    </w:p>
    <w:p w:rsidR="00AA552E" w:rsidRDefault="00986296">
      <w:pPr>
        <w:pStyle w:val="ConsPlusNormal0"/>
        <w:ind w:firstLine="540"/>
        <w:jc w:val="both"/>
      </w:pPr>
      <w:r>
        <w:t xml:space="preserve">2.1. - 2.4. Утратили силу. - </w:t>
      </w:r>
      <w:hyperlink r:id="rId27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Постановление</w:t>
        </w:r>
      </w:hyperlink>
      <w:r>
        <w:t xml:space="preserve"> КМ РТ от 01.06.2023 N 672.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2.5. Регулирующие органы дают официальные разъя</w:t>
      </w:r>
      <w:r>
        <w:t>снения обязательных требований исключительно в целях пояснения их содержания. Официальные разъяснения не могут устанавливать новые обязательные требования, а также изменять смысл обязательных требований и выходить за пределы разъясняемых обязательных требо</w:t>
      </w:r>
      <w:r>
        <w:t>ваний.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2.6. Официальные разъяснения обязательных требований утверждаются руководителем (заместителем руководителя) Регулирующего органа.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2.7. Регулирующие органы обеспечивают информирование контролируемых лиц о процедуре соблюдения обязательных требований,</w:t>
      </w:r>
      <w:r>
        <w:t xml:space="preserve"> правах и обязанностях контролируемых лиц, полномочиях республиканских органов исполнительной власти, осуществляющих полномочия по государственному контролю (надзору) (далее - контрольные (надзорные) органы)), и их должностных лиц, об иных вопросах соблюде</w:t>
      </w:r>
      <w:r>
        <w:t>ния обязательных требований.</w:t>
      </w:r>
    </w:p>
    <w:p w:rsidR="00AA552E" w:rsidRDefault="00986296">
      <w:pPr>
        <w:pStyle w:val="ConsPlusNormal0"/>
        <w:jc w:val="both"/>
      </w:pPr>
      <w:r>
        <w:t xml:space="preserve">(в ред. </w:t>
      </w:r>
      <w:hyperlink r:id="rId28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Постановления</w:t>
        </w:r>
      </w:hyperlink>
      <w:r>
        <w:t xml:space="preserve"> КМ РТ от 01.06.2023 N 672)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2.8. Информирование контролируемых лиц осущест</w:t>
      </w:r>
      <w:r>
        <w:t>вляется, в том числе, посредством выпуска руководств по соблюдению обязательных требований. В руководство по соблюдению обязательных требований включаются пояснения относительно способов соблюдения обязательных требований, примеры соблюдения обязательных т</w:t>
      </w:r>
      <w:r>
        <w:t>ребований, рекомендации по принятию контролируемыми лицами конкретных мер для обеспечения соблюдения обязательных требований. Указанное руководство не может содержать новые обязательные требования.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2.9. Руководства по соблюдению обязательных требований утв</w:t>
      </w:r>
      <w:r>
        <w:t>ерждаются руководителем контрольного (надзорного) органа.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2.10. Руководства по соблюдению обязательных требований применяются контролируемыми лицами на добровольной основе.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2.11. Руководства по соблюдению обязательных требований, которые влияют на снижение риска причинения вреда (ущерба) охраняемым законом ценностям и за нарушение которых предусмотрена административная ответственность, а также руководства по соблюдению обязат</w:t>
      </w:r>
      <w:r>
        <w:t>ельных требований, нарушение которых является типовым или массовым, подлежат обязательным разработке и размещению на официальном сайте контрольного (надзорного) органа в информационно-телекоммуникационной сети "Интернет" (далее - официальный сайт). Указанн</w:t>
      </w:r>
      <w:r>
        <w:t>ый контрольный (надзорный) орган обеспечивает публичное обсуждение проекта руководства по соблюдению обязательных требований.</w:t>
      </w:r>
    </w:p>
    <w:p w:rsidR="00AA552E" w:rsidRDefault="00AA552E">
      <w:pPr>
        <w:pStyle w:val="ConsPlusNormal0"/>
        <w:jc w:val="both"/>
      </w:pPr>
    </w:p>
    <w:p w:rsidR="00AA552E" w:rsidRDefault="00986296">
      <w:pPr>
        <w:pStyle w:val="ConsPlusTitle0"/>
        <w:jc w:val="center"/>
        <w:outlineLvl w:val="1"/>
      </w:pPr>
      <w:r>
        <w:t>III. Порядок оценки применения обязательных требований</w:t>
      </w:r>
    </w:p>
    <w:p w:rsidR="00AA552E" w:rsidRDefault="00AA552E">
      <w:pPr>
        <w:pStyle w:val="ConsPlusNormal0"/>
        <w:jc w:val="both"/>
      </w:pPr>
    </w:p>
    <w:p w:rsidR="00AA552E" w:rsidRDefault="00986296">
      <w:pPr>
        <w:pStyle w:val="ConsPlusNormal0"/>
        <w:ind w:firstLine="540"/>
        <w:jc w:val="both"/>
      </w:pPr>
      <w:bookmarkStart w:id="2" w:name="P74"/>
      <w:bookmarkEnd w:id="2"/>
      <w:r>
        <w:lastRenderedPageBreak/>
        <w:t>3.1. Целью оценки применения обязательных требований является комплексная</w:t>
      </w:r>
      <w:r>
        <w:t xml:space="preserve"> оценка системы обязательных требований, содержащихся в нормативных правовых актах в соответствующей сфере общественных отношений, оценка достижения целей введения обязательных требований, оценка эффективности введения обязательных требований, выявление из</w:t>
      </w:r>
      <w:r>
        <w:t>быточных обязательных требований.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3.2. Оценка применения обязательных требований проводится контрольным (надзорным) органом в соответствии с ежегодно утверждаемым им перечнем нормативных правовых актов, содержащих обязательные требования и подлежащих оценк</w:t>
      </w:r>
      <w:r>
        <w:t>е применения обязательных требований (далее - Перечень).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Нормативные правовые акты, устанавливающие обязательные требования и срок действия которых составляет от четырех до шести лет, включаются в проекты Перечней для проведения оценки применения обязатель</w:t>
      </w:r>
      <w:r>
        <w:t>ных требований на очередной год за три года до окончания срока действия.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Нормативные правовые акты, устанавливающие обязательные требования и срок действия которых составляет от трех до четырех лет, включаются в проект Перечня для проведения оценки примене</w:t>
      </w:r>
      <w:r>
        <w:t>ния обязательных требований на очередной год за два года до окончания срока действия.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Нормативные правовые акты, устанавливающие обязательные требования и срок действия которых составляет менее трех лет, включаются в проект Перечня для проведения оценки пр</w:t>
      </w:r>
      <w:r>
        <w:t>именения обязательных требований на очередной год за один год до окончания срока действия.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В целях публичного обсуждения проекта Перечня Регулирующий орган не позднее 1 сентября, предшествующего году подготовки Регулирующим органом проекта доклада о достиж</w:t>
      </w:r>
      <w:r>
        <w:t xml:space="preserve">ении целей введения обязательных требований (далее - доклад), размещает на официальном сайте проект Перечня </w:t>
      </w:r>
      <w:r>
        <w:rPr>
          <w:highlight w:val="yellow"/>
        </w:rPr>
        <w:t>с одновременным извещением контролируемых лиц, органов и организаций, целями деятельности которых являются защита и представление интересов субъекто</w:t>
      </w:r>
      <w:r>
        <w:rPr>
          <w:highlight w:val="yellow"/>
        </w:rPr>
        <w:t>в предпринимательской и иной экономической деятельности, в том числе субъектов малого и среднего предпринимательства, а также заинтересованных территориальных органов федеральных органов исполнительной власти, республиканских органов исполнительной власти.</w:t>
      </w:r>
    </w:p>
    <w:p w:rsidR="00AA552E" w:rsidRDefault="00986296">
      <w:pPr>
        <w:pStyle w:val="ConsPlusNormal0"/>
        <w:jc w:val="both"/>
      </w:pPr>
      <w:r>
        <w:t xml:space="preserve">(в ред. </w:t>
      </w:r>
      <w:hyperlink r:id="rId29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Постановления</w:t>
        </w:r>
      </w:hyperlink>
      <w:r>
        <w:t xml:space="preserve"> КМ РТ от 01.06.2023 N 672)</w:t>
      </w:r>
    </w:p>
    <w:p w:rsidR="00AA552E" w:rsidRDefault="00986296">
      <w:pPr>
        <w:pStyle w:val="ConsPlusNormal0"/>
        <w:spacing w:before="240"/>
        <w:ind w:firstLine="540"/>
        <w:jc w:val="both"/>
      </w:pPr>
      <w:bookmarkStart w:id="3" w:name="P81"/>
      <w:bookmarkEnd w:id="3"/>
      <w:r>
        <w:t xml:space="preserve">Срок публичного обсуждения проекта Перечня не может составлять менее 20 рабочих дней </w:t>
      </w:r>
      <w:r>
        <w:t>со дня его размещения на официальном сайте.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Регулирующим органом в целях публичного обсуждения проекта Перечня при необходимости проводятся совещания, мероприятия с участием контролируемых лиц, заинтересованных территориальных органов федеральных органов и</w:t>
      </w:r>
      <w:r>
        <w:t>сполнительной власти, республиканских органов исполнительной власти.</w:t>
      </w:r>
    </w:p>
    <w:p w:rsidR="00AA552E" w:rsidRDefault="00986296">
      <w:pPr>
        <w:pStyle w:val="ConsPlusNormal0"/>
        <w:jc w:val="both"/>
      </w:pPr>
      <w:r>
        <w:t xml:space="preserve">(в ред. </w:t>
      </w:r>
      <w:hyperlink r:id="rId30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Постановления</w:t>
        </w:r>
      </w:hyperlink>
      <w:r>
        <w:t xml:space="preserve"> КМ РТ от 01.06.2023 N 672)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Регули</w:t>
      </w:r>
      <w:r>
        <w:t xml:space="preserve">рующий орган рассматривает все предложения, поступившие через официальный сайт, в срок, установленный </w:t>
      </w:r>
      <w:hyperlink w:anchor="P81" w:tooltip="Срок публичного обсуждения проекта Перечня не может составлять менее 20 рабочих дней со дня его размещения на официальном сайте.">
        <w:r>
          <w:rPr>
            <w:color w:val="0000FF"/>
          </w:rPr>
          <w:t>абзацем шестым</w:t>
        </w:r>
      </w:hyperlink>
      <w:r>
        <w:t xml:space="preserve"> настоящего пункта, в связи с проведением публичного обсуждения проекта Перечня, составляет сводку предложений с указанием сведений об их учете и (или) о причинах отклонения, дорабатывает (при необходимости) проект Перечня с учетом пост</w:t>
      </w:r>
      <w:r>
        <w:t xml:space="preserve">упивших предложений и в срок не более 20 рабочих дней со дня окончания </w:t>
      </w:r>
      <w:r>
        <w:lastRenderedPageBreak/>
        <w:t>публичного обсуждения размещает сводку предложений на официальном сайте.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Доработанный проект Перечня, утвержденный руководителем Регулирующего органа, подлежит размещению на официальном</w:t>
      </w:r>
      <w:r>
        <w:t xml:space="preserve"> сайте не позднее 1 декабря года, предшествующего году подготовки Регулирующим органом проекта доклада.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 xml:space="preserve">3.3. Регулирующий орган проводит оценку применения обязательных требований в соответствии с целями, указанными в </w:t>
      </w:r>
      <w:hyperlink w:anchor="P74" w:tooltip="3.1. Целью оценки применения обязательных требований является комплексная оценка системы обязательных требований, содержащихся в нормативных правовых актах в соответствующей сфере общественных отношений, оценка достижения целей введения обязательных требований">
        <w:r>
          <w:rPr>
            <w:color w:val="0000FF"/>
          </w:rPr>
          <w:t>пун</w:t>
        </w:r>
        <w:r>
          <w:rPr>
            <w:color w:val="0000FF"/>
          </w:rPr>
          <w:t>кте 3.1</w:t>
        </w:r>
      </w:hyperlink>
      <w:r>
        <w:t xml:space="preserve"> настоящего Порядка, и готовит проект доклада.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3.4. Источниками информации для подготовки проекта доклада являются: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а) результаты мониторинга применения обязательных требований;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б) результаты анализа осуществления контрольной (надзорной) и разрешите</w:t>
      </w:r>
      <w:r>
        <w:t>льной деятельности;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в) результаты анализа судебной практики;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г) обращения, предложения и замечания контролируемых лиц;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д) позиции республиканских органов исполнительной власти, в том числе полученные при разработке проекта нормативного правового акта на эт</w:t>
      </w:r>
      <w:r>
        <w:t>апе правовой экспертизы, антикоррупционной экспертизы, оценки регулирующего воздействия;</w:t>
      </w:r>
    </w:p>
    <w:p w:rsidR="00AA552E" w:rsidRDefault="00986296">
      <w:pPr>
        <w:pStyle w:val="ConsPlusNormal0"/>
        <w:jc w:val="both"/>
      </w:pPr>
      <w:r>
        <w:t xml:space="preserve">(в ред. </w:t>
      </w:r>
      <w:hyperlink r:id="rId31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Постановления</w:t>
        </w:r>
      </w:hyperlink>
      <w:r>
        <w:t xml:space="preserve"> КМ РТ от 01.0</w:t>
      </w:r>
      <w:r>
        <w:t>6.2023 N 672)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е) иные сведения, которые, по мнению Регулирующего органа, позволяют объективно оценить применение обязательных требований.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3.5. В доклад включается следующая информация: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а) общая характеристика оцениваемых обязательных требований;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б) результаты оценки применения обязательных требований;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в) выводы и предложения по итогам оценки применения обязательных требований.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3.6. Общая характеристика обязательных требований должна включать следующие сведения: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а) перечень нормативных правовых акт</w:t>
      </w:r>
      <w:r>
        <w:t>ов и содержащихся в них обязательных требований, в том числе реквизиты и источники официального опубликования нормативных правовых актов;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б) сведения о внесенных в нормативные правовые акты изменениях (при наличии);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 xml:space="preserve">в) период действия нормативных правовых </w:t>
      </w:r>
      <w:r>
        <w:t>актов и их отдельных положений (при наличии);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г) общая характеристика общественных отношений, включая сферу осуществления предпринимательской или иной экономической деятельности и конкретные общественные отношения (группы общественных отношений), на регули</w:t>
      </w:r>
      <w:r>
        <w:t>рование которых направлена система обязательных требований;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lastRenderedPageBreak/>
        <w:t>д) нормативно обоснованный перечень охраняемых законом ценностей, защищаемых в соответствующей сфере общественных отношений;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е) цели введения обязательных требований (группы обязательных требовани</w:t>
      </w:r>
      <w:r>
        <w:t>й) для каждого содержащегося в докладе нормативного правового акта (снижение (устранение) рисков причинения вреда охраняемым законом ценностям с указанием конкретных рисков)).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3.7. Оценка применения обязательных требований проводится на основании анализа в</w:t>
      </w:r>
      <w:r>
        <w:t>едения предпринимательской и иной экономической деятельности и должна содержать следующую информацию: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 xml:space="preserve">а) соблюдение принципов установления и оценки применения обязательных требований, установленных Федеральным </w:t>
      </w:r>
      <w:hyperlink r:id="rId32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N 247-ФЗ;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б) до</w:t>
      </w:r>
      <w:r>
        <w:t>стижение целей введения обязательных требований (снижение риска причинения вреда (ущерба) охраняемым законом ценностям, на устранение которого направлено введение соответствующих обязательных требований));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в) оценка фактических расходов и доходов контролир</w:t>
      </w:r>
      <w:r>
        <w:t>уемых лиц, связанных с необходимостью соблюдения установленных нормативными правовыми актами обязанностей или ограничений;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г) информация о динамике ведения предпринимательской деятельности в соответствующей сфере;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 xml:space="preserve">д) сведения о реализации методов контроля </w:t>
      </w:r>
      <w:r>
        <w:t>эффективности достижения цели регулирования, установленных нормативными правовыми актами, а также организационно-технических, методологических, информационных и иных мероприятий;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е) сведения о привлечении к ответственности за нарушение установленных нормат</w:t>
      </w:r>
      <w:r>
        <w:t>ивными правовыми актами обязательных требований в случае, если нормативными правовыми актами установлена такая ответственность, в том числе количество зафиксированных правонарушений;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ж) количество и содержание обращений контролируемых лиц в контрольный (надзорный) орган, связанных с применением обязательных требований;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з) количество и содержание вступивших в законную силу судебных актов, связанных с применением обязательных требований,</w:t>
      </w:r>
      <w:r>
        <w:t xml:space="preserve"> по делам об оспаривании нормативных правовых актов;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и) анализ влияния социально-экономических последствий реализации установленных обязательных требований на деятельность субъектов малого и среднего предпринимательства;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к) иные сведения, которые позволяют</w:t>
      </w:r>
      <w:r>
        <w:t xml:space="preserve"> оценить применение обязательных требований и достижение целей их установления.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Выводы и предложения по итогам оценки применения обязательных требований должны содержать один из следующих выводов: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а) о целесообразности дальнейшего применения обязательных т</w:t>
      </w:r>
      <w:r>
        <w:t xml:space="preserve">ребований без внесения </w:t>
      </w:r>
      <w:r>
        <w:lastRenderedPageBreak/>
        <w:t>изменений в нормативный правовой акт;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б) о нецелесообразности дальнейшего применения обязательных требований и необходимости внесения изменений в нормативный правовой акт;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в) о нецелесообразности дальнейшего применения обязательных т</w:t>
      </w:r>
      <w:r>
        <w:t>ребований и необходимости отмены (признании утратившим силу) нормативного правового акта, содержащего обязательные требования, его отдельных положений.</w:t>
      </w:r>
    </w:p>
    <w:p w:rsidR="00AA552E" w:rsidRDefault="00986296">
      <w:pPr>
        <w:pStyle w:val="ConsPlusNormal0"/>
        <w:spacing w:before="240"/>
        <w:ind w:firstLine="540"/>
        <w:jc w:val="both"/>
      </w:pPr>
      <w:bookmarkStart w:id="4" w:name="P121"/>
      <w:bookmarkEnd w:id="4"/>
      <w:r>
        <w:t xml:space="preserve">3.8. Вывод о нецелесообразности дальнейшего применения обязательных требований и необходимости внесения </w:t>
      </w:r>
      <w:r>
        <w:t>изменений в нормативный правовой акт формулируется при выявлении одного или нескольких из следующих случаев: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 xml:space="preserve">а) несоответствие системы обязательных требований или отдельных обязательных требований принципам Федерального </w:t>
      </w:r>
      <w:hyperlink r:id="rId33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закона</w:t>
        </w:r>
      </w:hyperlink>
      <w:r>
        <w:t xml:space="preserve"> N 247-</w:t>
      </w:r>
      <w:r>
        <w:t>ФЗ, вышестоящим нормативным правовым актам и (или) целям и положениям государственных программ и национальных проектов Российской Федерации;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б) недостижение целей введения обязательных требований;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 xml:space="preserve">в) невозможность исполнения обязательных требований, в том числе при выявлении избыточности требований, несоразмерности расходов субъектов регулирования на их исполнение и администрирование с положительным эффектом (в том числе с положительным влиянием на </w:t>
      </w:r>
      <w:r>
        <w:t>снижение рисков, в целях устранения (снижения) которых установлены соответствующие обязательные требования);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г) наличие в различных нормативных правовых актах (в том числе разной юридической силы) или в одном нормативном правовом акте противоречащих друг д</w:t>
      </w:r>
      <w:r>
        <w:t>ругу обязательных требований;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д) наличие в нормативных правовых актах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е) наличие неактуальных обязател</w:t>
      </w:r>
      <w:r>
        <w:t>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ж) наличие устойчивых противоречий в практике применения обязательных требований.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3.9. Вы</w:t>
      </w:r>
      <w:r>
        <w:t>вод о нецелесообразности дальнейшего применения обязательных требований и необходимости отмены (признании утратившим силу) нормативного правового акта, содержащего обязательные требования, его отдельных положений может быть сформулирован при выявлении неск</w:t>
      </w:r>
      <w:r>
        <w:t xml:space="preserve">ольких случаев, предусмотренных </w:t>
      </w:r>
      <w:hyperlink w:anchor="P121" w:tooltip="3.8. Вывод о нецелесообразности дальнейшего применения обязательных требований и необходимости внесения изменений в нормативный правовой акт формулируется при выявлении одного или нескольких из следующих случаев:">
        <w:r>
          <w:rPr>
            <w:color w:val="0000FF"/>
          </w:rPr>
          <w:t>пунктом 3.8</w:t>
        </w:r>
      </w:hyperlink>
      <w:r>
        <w:t xml:space="preserve"> настоящего Порядка, а также при выявлении одного из следующих случаев: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а) наличие дублирующих и (или) аналогичных по содержанию обязательных требований в нескольких нормативных правовых актах;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lastRenderedPageBreak/>
        <w:t xml:space="preserve">б) отсутствие у Регулирующего </w:t>
      </w:r>
      <w:r>
        <w:t>органа предусмотренных в соответствии с законодательством Российской Федерации полномочий по установлению обязательных требований, являющихся предметом применения обязательных требований.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3.10. В целях публичного обсуждения проекта доклада Регулирующий орг</w:t>
      </w:r>
      <w:r>
        <w:t>ан не позднее 1 марта, следующего за годом подготовки Регулирующим органом Перечня, размещает проект доклада на официальном сайте с одновременным извещением контролируемых лиц, органов и организаций, целями деятельности которых являются защита и представле</w:t>
      </w:r>
      <w:r>
        <w:t xml:space="preserve">ние интересов субъектов предпринимательской и иной экономической деятельности, в том числе субъектов малого и среднего предпринимательства, а также заинтересованных территориальных органов федеральных органов исполнительной власти, республиканских органов </w:t>
      </w:r>
      <w:r>
        <w:t>исполнительной власти.</w:t>
      </w:r>
    </w:p>
    <w:p w:rsidR="00AA552E" w:rsidRDefault="00986296">
      <w:pPr>
        <w:pStyle w:val="ConsPlusNormal0"/>
        <w:jc w:val="both"/>
      </w:pPr>
      <w:r>
        <w:t xml:space="preserve">(в ред. </w:t>
      </w:r>
      <w:hyperlink r:id="rId34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Постановления</w:t>
        </w:r>
      </w:hyperlink>
      <w:r>
        <w:t xml:space="preserve"> КМ РТ от 01.06.2023 N 672)</w:t>
      </w:r>
    </w:p>
    <w:p w:rsidR="00AA552E" w:rsidRDefault="00986296">
      <w:pPr>
        <w:pStyle w:val="ConsPlusNormal0"/>
        <w:spacing w:before="240"/>
        <w:ind w:firstLine="540"/>
        <w:jc w:val="both"/>
      </w:pPr>
      <w:bookmarkStart w:id="5" w:name="P134"/>
      <w:bookmarkEnd w:id="5"/>
      <w:r>
        <w:t xml:space="preserve">3.11. Срок публичного обсуждения проекта доклада не </w:t>
      </w:r>
      <w:r>
        <w:t>может составлять менее 20 рабочих дней со дня его размещения на официальном сайте.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 xml:space="preserve">3.12. Регулирующий орган рассматривает все предложения, поступившие через официальный сайт, в срок, установленный </w:t>
      </w:r>
      <w:hyperlink w:anchor="P134" w:tooltip="3.11. Срок публичного обсуждения проекта доклада не может составлять менее 20 рабочих дней со дня его размещения на официальном сайте.">
        <w:r>
          <w:rPr>
            <w:color w:val="0000FF"/>
          </w:rPr>
          <w:t>пунктом 3.11</w:t>
        </w:r>
      </w:hyperlink>
      <w:r>
        <w:t xml:space="preserve"> настоящего Порядка, в связи с проведением публичного обсуждения проекта доклада, составляет сводку предложений с указанием сведений об </w:t>
      </w:r>
      <w:r>
        <w:t>их учете или о причинах отклонения и в течение 20 рабочих дней со дня окончания публичного обсуждения размещает сводку предложений на официальном сайте. Сводка предложений подписывается заместителем руководителя Регулирующего органа.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3.13. Регулирующий орг</w:t>
      </w:r>
      <w:r>
        <w:t>ан дорабатывает (при необходимости) проект доклада по замечаниям и предложениям, поступившим в ходе публичного обсуждения проекта доклада, и направляет до 1 июня года, следующего за годом подготовки Регулирующим органом Перечня, доработанный доклад, подпис</w:t>
      </w:r>
      <w:r>
        <w:t>анный руководителем Регулирующего органа, для рассмотрения в подгруппу по повышению качества и доступности предоставления государственных и муниципальных услуг и реализации мероприятий реформы контрольной (надзорной) деятельности в Республике Татарстан меж</w:t>
      </w:r>
      <w:r>
        <w:t xml:space="preserve">ведомственной рабочей группы по повышению качества и доступности предоставления государственных и муниципальных услуг и реализации проекта "Открытый Татарстан" в Республике Татарстан, созданной </w:t>
      </w:r>
      <w:hyperlink r:id="rId35" w:tooltip="Распоряжение КМ РТ от 24.07.2013 N 1339-р (ред. от 26.06.2018) &lt;О межведомственной рабочей группе по реализации проекта &quot;Открытый Татарстан&quot; в Республике Татарстан&gt; {КонсультантПлюс}">
        <w:r>
          <w:rPr>
            <w:color w:val="0000FF"/>
          </w:rPr>
          <w:t>распоряжением</w:t>
        </w:r>
      </w:hyperlink>
      <w:r>
        <w:t xml:space="preserve"> Кабинета Минист</w:t>
      </w:r>
      <w:r>
        <w:t>ров Республики Татарстан от 24.07.2013 N 1339-р, с одновременным размещением доклада на официальном сайте.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3.14. Межведомственная рабочая группа рассматривает доклад на своем заседании. Относительно каждого рассмотренного в докладе нормативного правового а</w:t>
      </w:r>
      <w:r>
        <w:t>кта, устанавливающего обязательные требования, межведомственная рабочая группа принимает решение о необходимости продления срока его действия либо о проведении в отношении указанного нормативного правового акта оценки фактического воздействия.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3.15. Оценка</w:t>
      </w:r>
      <w:r>
        <w:t xml:space="preserve"> фактического воздействия проводится в отношении нормативного правового акта, устанавливающего обязательные требования, в порядке, определенном </w:t>
      </w:r>
      <w:hyperlink w:anchor="P141" w:tooltip="IV. Оценка фактического воздействия нормативных правовых">
        <w:r>
          <w:rPr>
            <w:color w:val="0000FF"/>
          </w:rPr>
          <w:t>разделом IV</w:t>
        </w:r>
      </w:hyperlink>
      <w:r>
        <w:t xml:space="preserve"> настоящего </w:t>
      </w:r>
      <w:r>
        <w:t>Порядка.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3.16. Межведомственной рабочей группой может быть принято решение о продлении срока действия нормативного правового акта, положений нормативного правового акта, содержащих обязательные требования, по итогам рассмотрения отчета об оценке фактическо</w:t>
      </w:r>
      <w:r>
        <w:t>го воздействия такого нормативного правового акта.</w:t>
      </w:r>
    </w:p>
    <w:p w:rsidR="00AA552E" w:rsidRDefault="00AA552E">
      <w:pPr>
        <w:pStyle w:val="ConsPlusNormal0"/>
        <w:jc w:val="both"/>
      </w:pPr>
    </w:p>
    <w:p w:rsidR="00AA552E" w:rsidRDefault="00986296">
      <w:pPr>
        <w:pStyle w:val="ConsPlusTitle0"/>
        <w:jc w:val="center"/>
        <w:outlineLvl w:val="1"/>
      </w:pPr>
      <w:bookmarkStart w:id="6" w:name="P141"/>
      <w:bookmarkEnd w:id="6"/>
      <w:r>
        <w:t>IV. Оценка фактического воздействия нормативных правовых</w:t>
      </w:r>
    </w:p>
    <w:p w:rsidR="00AA552E" w:rsidRDefault="00986296">
      <w:pPr>
        <w:pStyle w:val="ConsPlusTitle0"/>
        <w:jc w:val="center"/>
      </w:pPr>
      <w:r>
        <w:t>актов, содержащих обязательные требования</w:t>
      </w:r>
    </w:p>
    <w:p w:rsidR="00AA552E" w:rsidRDefault="00AA552E">
      <w:pPr>
        <w:pStyle w:val="ConsPlusNormal0"/>
        <w:jc w:val="both"/>
      </w:pPr>
    </w:p>
    <w:p w:rsidR="00AA552E" w:rsidRDefault="00986296">
      <w:pPr>
        <w:pStyle w:val="ConsPlusNormal0"/>
        <w:ind w:firstLine="540"/>
        <w:jc w:val="both"/>
      </w:pPr>
      <w:r>
        <w:t>4.1. Оценка фактического воздействия проводится в отношении нормативных правовых актов, содержащих обяза</w:t>
      </w:r>
      <w:r>
        <w:t>тельные требования, в случаях принятия решения о необходимости проведения оценки фактического воздействия в соответствии с порядком оценки применения обязательных требований, содержащихся в нормативных правовых актах, подготовки, рассмотрения доклада о дос</w:t>
      </w:r>
      <w:r>
        <w:t>тижении целей введения обязательных требований и принятия решения о продлении срока действия нормативного правового акта, устанавливающего обязательные требования, или о проведении оценки фактического воздействия нормативного правового акта, устанавливающе</w:t>
      </w:r>
      <w:r>
        <w:t>го обязательные требования.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4.2. Оценка фактического воздействия нормативных правовых актов, содержащих обязательные требования, проводится Регулирующим органом в целях анализа достижения заявленных целей регулирования, определения и оценки фактических пол</w:t>
      </w:r>
      <w:r>
        <w:t>ожительных и отрицательных последствий установленного регулирования, а также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</w:t>
      </w:r>
      <w:r>
        <w:t>етов, обязанностей.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 xml:space="preserve">При оценке фактического воздействия нормативных правовых актов, содержащих обязательные требования, проводится их оценка на соответствие принципам установления и оценки применения обязательных требований, установленных Федеральным </w:t>
      </w:r>
      <w:hyperlink r:id="rId36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N 247-ФЗ.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4.3. В отношении каждого нормативного правового акта, содержащего обязательные требования, подлежащего оценке фактического воздействия, Регулирующий орган подготавливает отчет об оценке фактического воздействия, содер</w:t>
      </w:r>
      <w:r>
        <w:t>жащий следующие сведения: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основные реквизиты нормативного правового акта, в том числе вид, дата, номер, наименование, редакция, источник официального опубликования;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сведения о внесенных в нормативный правовой акт изменениях (при наличии);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сведения о полномочиях Регулирующего органа на установление соответствующих требований;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 xml:space="preserve">сведения о проведении оценки регулирующего воздействия проекта нормативного правового акта, содержащего обязательные требования, и ее результатах, в том числе основные </w:t>
      </w:r>
      <w:r>
        <w:t>выводы, указанные в заключении об оценке регулирующего воздействия, а также полные электронные адреса размещения сводного отчета о проведении оценки регулирующего воздействия, заключения об оценке регулирующего воздействия;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даты вступления в силу нормативн</w:t>
      </w:r>
      <w:r>
        <w:t>ого правового акта и его отдельных положений;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период действия нормативного правового акта и его отдельных положений (при наличии);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 xml:space="preserve">сведения о достижении целей введения обязательных требований (снижение риска </w:t>
      </w:r>
      <w:r>
        <w:lastRenderedPageBreak/>
        <w:t>причинения вреда (ущерба) охраняемым законом цен</w:t>
      </w:r>
      <w:r>
        <w:t>ностям, на устранение которого направлено введение соответствующих обязательных требований)), в том числе на основе сравнительного анализа с использованием качественных и количественных результатов регулирования (индикативных показателей), указанных в свод</w:t>
      </w:r>
      <w:r>
        <w:t>ном отчете о проведении оценки регулирующего воздействия проекта нормативного правового акта;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основные группы субъектов предпринимательской и иной деятельности, иные заинтересованные лица, включая органы государственной власти, интересы которых затрагивают</w:t>
      </w:r>
      <w:r>
        <w:t>ся установленным регулированием, оценка количества таких субъектов и его динамики в течение срока действия нормативного правового акта и его отдельных положений;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оценка степени решения проблемы и преодоления связанных с ней негативных эффектов за счет уста</w:t>
      </w:r>
      <w:r>
        <w:t>новленного регулирования;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оценка эффективности реализации предусмотренных нормативным правовым актом функций, полномочий, обязанностей и прав органов государственной власти и органов местного самоуправления;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оценка фактических расходов субъектов предприним</w:t>
      </w:r>
      <w:r>
        <w:t>ательской и иной деятельности, связанных с необходимостью соблюдения установленных нормативным правовым актом обязанностей или ограничений;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оценка фактических положительных и отрицательных последствий установления обязательных требований;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сведения о реализ</w:t>
      </w:r>
      <w:r>
        <w:t>ации методов контроля эффективности достижения цели регулирования, установленного нормативным правовым актом, организационно-технических, методологических, информационных и иных мероприятий с указанием соответствующих расходов бюджета;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оценка эффективности</w:t>
      </w:r>
      <w:r>
        <w:t xml:space="preserve"> достижения заявленных целей установления обязательных требований;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сведения о привлечении к ответственности за нарушение установленных нормативным правовым актом обязательных требований (в случае если нормативным правовым актом установлена такая ответствен</w:t>
      </w:r>
      <w:r>
        <w:t>ность) и анализ основных причин нарушения соответствующих обязательных требований, в том числе на предмет исполнимости обязательных требований без несоразмерных издержек субъектов регулирования и (или) наличия необоснованных ограничений;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анализ влияния соц</w:t>
      </w:r>
      <w:r>
        <w:t>иально-экономических последствий реализации нормативного правового акта на деятельность субъектов регулирования, в том числе на деятельность субъектов малого и среднего предпринимательства;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подготовленные на основе полученных выводов предложения о признани</w:t>
      </w:r>
      <w:r>
        <w:t>и утратившими силу, или пересмотре, или продлении срока действия нормативного правового акта, его отдельных положений (о целесообразности сохранения действия нормативного правового акта, его отдельных положений) в случае оценки нормативного правового акта,</w:t>
      </w:r>
      <w:r>
        <w:t xml:space="preserve"> содержащего срок действия в соответствии с </w:t>
      </w:r>
      <w:hyperlink r:id="rId37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частью 4 статьи 3</w:t>
        </w:r>
      </w:hyperlink>
      <w:r>
        <w:t xml:space="preserve"> Федерального закона N 247-ФЗ;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lastRenderedPageBreak/>
        <w:t>иные сведения, которые, по мнению Регулирующего органа, позволяют оценить фактическое воздействие нормативного правового</w:t>
      </w:r>
      <w:r>
        <w:t xml:space="preserve"> акта, содержащего обязательные требования.</w:t>
      </w:r>
    </w:p>
    <w:p w:rsidR="00AA552E" w:rsidRDefault="00986296">
      <w:pPr>
        <w:pStyle w:val="ConsPlusNormal0"/>
        <w:spacing w:before="240"/>
        <w:ind w:firstLine="540"/>
        <w:jc w:val="both"/>
      </w:pPr>
      <w:bookmarkStart w:id="7" w:name="P166"/>
      <w:bookmarkEnd w:id="7"/>
      <w:r>
        <w:t>4.4. В целях публичных консультаций Регулирующий орган направляет в Уполномоченный орган для размещения на официальном сайте Уполномоченного органа текст нормативного правового акта в редакции, действующей на мом</w:t>
      </w:r>
      <w:r>
        <w:t>ент размещения, отчет об оценке фактического воздействия и перечень вопросов для участников публичных консультаций. Уполномоченный орган в течение трех рабочих дней со дня получения указанной информации от Регулирующего органа размещает ее на официальном с</w:t>
      </w:r>
      <w:r>
        <w:t>айте Уполномоченного органа и уведомляет о размещении Регулирующий орган. Срок публичных консультаций по нормативному правовому акту не может составлять менее 20 рабочих дней. В указанных целях разработчиком могут также проводиться совещания, заседания кон</w:t>
      </w:r>
      <w:r>
        <w:t>сультационных органов и иные мероприятия.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 xml:space="preserve">4.5. Регулирующий орган в день размещения информации, указанной в </w:t>
      </w:r>
      <w:hyperlink w:anchor="P166" w:tooltip="4.4. В целях публичных консультаций Регулирующий орган направляет в Уполномоченный орган для размещения на официальном сайте Уполномоченного органа текст нормативного правового акта в редакции, действующей на момент размещения, отчет об оценке фактического воз">
        <w:r>
          <w:rPr>
            <w:color w:val="0000FF"/>
          </w:rPr>
          <w:t>пункте 4.4</w:t>
        </w:r>
      </w:hyperlink>
      <w:r>
        <w:t xml:space="preserve"> настоящего Порядка, извещает о начале публичных консультаций следующие органы государственной власти</w:t>
      </w:r>
      <w:r>
        <w:t xml:space="preserve"> Республики Татарстан, организации и органы при республиканских органах исполнительной власти:</w:t>
      </w:r>
    </w:p>
    <w:p w:rsidR="00AA552E" w:rsidRDefault="00986296">
      <w:pPr>
        <w:pStyle w:val="ConsPlusNormal0"/>
        <w:jc w:val="both"/>
      </w:pPr>
      <w:r>
        <w:t xml:space="preserve">(в ред. </w:t>
      </w:r>
      <w:hyperlink r:id="rId38" w:tooltip="Постановление КМ РТ от 01.06.2023 N 672 &quot;О внесении изменений в постановление Кабинета Министров Республики Татарстан от 19.02.2022 N 142 &quot;Об утверждении Порядка установления и оценки применения обязательных требований, содержащихся в нормативных правовых акта">
        <w:r>
          <w:rPr>
            <w:color w:val="0000FF"/>
          </w:rPr>
          <w:t>Постановления</w:t>
        </w:r>
      </w:hyperlink>
      <w:r>
        <w:t xml:space="preserve"> КМ РТ о</w:t>
      </w:r>
      <w:r>
        <w:t>т 01.06.2023 N 672)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заинтересованные органы государственной власти Республики Татарстан;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Уполномоченного при Главе (Раисе) Республики Татарстан по защите прав предпринимателей - помощника Раиса Республики Татарстан;</w:t>
      </w:r>
    </w:p>
    <w:p w:rsidR="00AA552E" w:rsidRDefault="00986296">
      <w:pPr>
        <w:pStyle w:val="ConsPlusNormal0"/>
        <w:jc w:val="both"/>
      </w:pPr>
      <w:r>
        <w:t xml:space="preserve">(в ред. </w:t>
      </w:r>
      <w:hyperlink r:id="rId39" w:tooltip="Постановление КМ РТ от 16.03.2023 N 253 &quot;О внесении изменений в Порядок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">
        <w:r>
          <w:rPr>
            <w:color w:val="0000FF"/>
          </w:rPr>
          <w:t>Постановления</w:t>
        </w:r>
      </w:hyperlink>
      <w:r>
        <w:t xml:space="preserve"> КМ РТ от 16.03.2023 N 253)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Общественную палату Республики Татарстан и общественный совет при Регулирующем органе;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организации, целью деятельнос</w:t>
      </w:r>
      <w:r>
        <w:t>ти которых является защита и представление интересов субъектов предпринимательской деятельности;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иные организации, которые необходимо привлечь к обсуждению проекта нормативного правового акта.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4.6. Регулирующий орган обязан рассмотреть все предложения, пос</w:t>
      </w:r>
      <w:r>
        <w:t>тупившие в установленный срок в связи с проведением публичных консультаций по нормативному правовому акту, содержащему обязательные требования, и отчету об оценке фактического воздействия, и составить сводку предложений с указанием сведений об их учете или</w:t>
      </w:r>
      <w:r>
        <w:t xml:space="preserve"> причинах отклонения.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4.7. По результатам публичных консультаций Регулирующий орган составляет сводку предложений с указанием сведений об их учете или причинах отклонения и дорабатывает отчет об оценке фактического воздействия.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При этом в отчет включаются: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 xml:space="preserve">сведения о сроках проведения публичных консультаций по нормативному правовому акту, содержащему обязательные требования, и отчету об оценке фактического воздействия, месте размещения (полный электронный адрес) сводки предложений, поступивших в ходе их </w:t>
      </w:r>
      <w:r>
        <w:lastRenderedPageBreak/>
        <w:t>про</w:t>
      </w:r>
      <w:r>
        <w:t>ведения, лицах, представивших предложения, и обобщенных результатах их рассмотрения разработчиком;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выводы о достижении заявленных целей за счет установленного регулирования, об эффективности решения проблем и преодоления связанных с ними негативных эффекто</w:t>
      </w:r>
      <w:r>
        <w:t>в, а также о наличии в нормативном правовом акте положений, приводящих к возникновению избыточных обязанностей, запретов, ограничений и расходов для субъектов предпринимательской и иной экономической деятельности, а также расходов бюджета;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предложения об о</w:t>
      </w:r>
      <w:r>
        <w:t>тмене или изменении нормативного правового акта (отдельных его положений), а также об отмене или изменении законов (иных нормативных правовых актов), в соответствии с которыми или во исполнение которых издан нормативный правовой акт;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подготовленные на основе полученных выводов предложения о принятии иных мер, направленных на решение проблемы и преодоление связанных с ней негативных эффектов.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4.8. Доработанный отчет об оценке фактического воздействия не позднее 10 рабочих дней со дня ок</w:t>
      </w:r>
      <w:r>
        <w:t xml:space="preserve">ончания публичных консультаций направляется Регулирующим органом в Уполномоченный орган для размещения на официальном сайте Уполномоченного органа и подготовки заключения об оценке фактического воздействия. Уполномоченный орган в течение трех рабочих дней </w:t>
      </w:r>
      <w:r>
        <w:t>со дня получения от Регулирующего органа доработанного отчета об оценке фактического воздействия размещает его на официальном сайте Уполномоченного органа, уведомляет о размещении Регулирующий орган.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4.9. На основании поступившего от Регулирующего органа о</w:t>
      </w:r>
      <w:r>
        <w:t>тчета об оценке фактического воздействия Уполномоченный орган в течение 10 рабочих дней со дня его получения готовит заключение об оценке фактического воздействия.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В случае если Уполномоченным органом сделан вывод о том, что Регулирующим органом при подгот</w:t>
      </w:r>
      <w:r>
        <w:t>овке отчета об оценке фактического воздействия не соблюдены процедуры, предусмотренные настоящим Порядком, Уполномоченный орган извещает в течение пяти рабочих дней Регулирующий орган о несоблюдении порядка проведения оценки фактического воздействия.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4.10.</w:t>
      </w:r>
      <w:r>
        <w:t xml:space="preserve"> В заключении об оценке фактического воздействия делаются выводы о соблюдении Регулирующим органом настоящего Порядка, о достижении заявленных целей за счет установленного регулирования, об эффективности решения проблем и преодоления связанных с ними негат</w:t>
      </w:r>
      <w:r>
        <w:t>ивных эффектов, а также о наличии в нормативном правовом акте положений, приводящих к возникновению избыточных обязанностей, запретов, ограничений и расходов для субъектов предпринимательской и иной деятельности, а также расходов бюджета Республики Татарст</w:t>
      </w:r>
      <w:r>
        <w:t xml:space="preserve">ан или способствующих их введению, и о соответствии обязательных требований принципам, установленным Федеральным </w:t>
      </w:r>
      <w:hyperlink r:id="rId40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N 247-ФЗ, об их обоснованности, об оценке фактических последствий их установления, выявлении избыточных условий,</w:t>
      </w:r>
      <w:r>
        <w:t xml:space="preserve"> ограничений, запретов и обязанностей.</w:t>
      </w:r>
    </w:p>
    <w:p w:rsidR="00AA552E" w:rsidRDefault="00986296">
      <w:pPr>
        <w:pStyle w:val="ConsPlusNormal0"/>
        <w:spacing w:before="240"/>
        <w:ind w:firstLine="540"/>
        <w:jc w:val="both"/>
      </w:pPr>
      <w:r>
        <w:t>4.11. Заключение об оценке фактического воздействия размещается Уполномоченным органом на официальном сайте Уполномоченного органа одновременно с направлением Регулирующему органу и Уполномоченному при Главе (Раисе) Р</w:t>
      </w:r>
      <w:r>
        <w:t xml:space="preserve">еспублики Татарстан по защите </w:t>
      </w:r>
      <w:r>
        <w:lastRenderedPageBreak/>
        <w:t>прав предпринимателей - помощнику Раиса Республики Татарстан, а также направляется для рассмотрения межведомственной рабочей группе по повышению качества и доступности предоставления государственных и муниципальных услуг и реа</w:t>
      </w:r>
      <w:r>
        <w:t xml:space="preserve">лизации проекта "Открытый Татарстан" в Республике Татарстан, созданной </w:t>
      </w:r>
      <w:hyperlink r:id="rId41" w:tooltip="Распоряжение КМ РТ от 24.07.2013 N 1339-р (ред. от 26.06.2018) &lt;О межведомственной рабочей группе по реализации проекта &quot;Открытый Татарстан&quot; в Республике Татарстан&gt; {КонсультантПлюс}">
        <w:r>
          <w:rPr>
            <w:color w:val="0000FF"/>
          </w:rPr>
          <w:t>распоряжением</w:t>
        </w:r>
      </w:hyperlink>
      <w:r>
        <w:t xml:space="preserve"> Кабинета Министров Республики Татарстан от 24.07.2013 N 1339-р, для принятия решения о продлении срока действия нормативного правового акт</w:t>
      </w:r>
      <w:r>
        <w:t>а, положений нормативного правового акта, содержащих обязательные требования.</w:t>
      </w:r>
    </w:p>
    <w:p w:rsidR="00AA552E" w:rsidRDefault="00986296">
      <w:pPr>
        <w:pStyle w:val="ConsPlusNormal0"/>
        <w:jc w:val="both"/>
      </w:pPr>
      <w:r>
        <w:t xml:space="preserve">(в ред. </w:t>
      </w:r>
      <w:hyperlink r:id="rId42" w:tooltip="Постановление КМ РТ от 16.03.2023 N 253 &quot;О внесении изменений в Порядок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">
        <w:r>
          <w:rPr>
            <w:color w:val="0000FF"/>
          </w:rPr>
          <w:t>Постановления</w:t>
        </w:r>
      </w:hyperlink>
      <w:r>
        <w:t xml:space="preserve"> КМ РТ от 16.03.2023 N 253</w:t>
      </w:r>
      <w:r>
        <w:t>)</w:t>
      </w:r>
    </w:p>
    <w:p w:rsidR="00AA552E" w:rsidRDefault="00AA552E">
      <w:pPr>
        <w:pStyle w:val="ConsPlusNormal0"/>
        <w:jc w:val="both"/>
      </w:pPr>
    </w:p>
    <w:p w:rsidR="00AA552E" w:rsidRDefault="00AA552E">
      <w:pPr>
        <w:pStyle w:val="ConsPlusNormal0"/>
        <w:jc w:val="both"/>
      </w:pPr>
    </w:p>
    <w:p w:rsidR="00AA552E" w:rsidRDefault="00AA552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A552E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296" w:rsidRDefault="00986296">
      <w:r>
        <w:separator/>
      </w:r>
    </w:p>
  </w:endnote>
  <w:endnote w:type="continuationSeparator" w:id="0">
    <w:p w:rsidR="00986296" w:rsidRDefault="0098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52E" w:rsidRDefault="00AA55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A55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A552E" w:rsidRDefault="009862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A552E" w:rsidRDefault="009862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A552E" w:rsidRDefault="009862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B4B4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B4B43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AA552E" w:rsidRDefault="0098629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52E" w:rsidRDefault="00AA55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A55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A552E" w:rsidRDefault="009862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A552E" w:rsidRDefault="009862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A552E" w:rsidRDefault="009862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B4B4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B4B43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AA552E" w:rsidRDefault="0098629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296" w:rsidRDefault="00986296">
      <w:r>
        <w:separator/>
      </w:r>
    </w:p>
  </w:footnote>
  <w:footnote w:type="continuationSeparator" w:id="0">
    <w:p w:rsidR="00986296" w:rsidRDefault="0098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A55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A552E" w:rsidRDefault="009862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19.02.2022 N 142</w:t>
          </w:r>
          <w:r>
            <w:rPr>
              <w:rFonts w:ascii="Tahoma" w:hAnsi="Tahoma" w:cs="Tahoma"/>
              <w:sz w:val="16"/>
              <w:szCs w:val="16"/>
            </w:rPr>
            <w:br/>
            <w:t>(ред. от 01.06.2023)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оценки применения обязательных треб...</w:t>
          </w:r>
        </w:p>
      </w:tc>
      <w:tc>
        <w:tcPr>
          <w:tcW w:w="2300" w:type="pct"/>
          <w:vAlign w:val="center"/>
        </w:tcPr>
        <w:p w:rsidR="00AA552E" w:rsidRDefault="009862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AA552E" w:rsidRDefault="00AA55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A552E" w:rsidRDefault="00AA552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A55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A552E" w:rsidRDefault="009862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19.02.2022 N 142</w:t>
          </w:r>
          <w:r>
            <w:rPr>
              <w:rFonts w:ascii="Tahoma" w:hAnsi="Tahoma" w:cs="Tahoma"/>
              <w:sz w:val="16"/>
              <w:szCs w:val="16"/>
            </w:rPr>
            <w:br/>
            <w:t>(ред. от 01.06.2023)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оценки применения обязательных т</w:t>
          </w:r>
          <w:r>
            <w:rPr>
              <w:rFonts w:ascii="Tahoma" w:hAnsi="Tahoma" w:cs="Tahoma"/>
              <w:sz w:val="16"/>
              <w:szCs w:val="16"/>
            </w:rPr>
            <w:t>реб...</w:t>
          </w:r>
        </w:p>
      </w:tc>
      <w:tc>
        <w:tcPr>
          <w:tcW w:w="2300" w:type="pct"/>
          <w:vAlign w:val="center"/>
        </w:tcPr>
        <w:p w:rsidR="00AA552E" w:rsidRDefault="009862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AA552E" w:rsidRDefault="00AA55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A552E" w:rsidRDefault="00AA552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52E"/>
    <w:rsid w:val="005B4B43"/>
    <w:rsid w:val="00986296"/>
    <w:rsid w:val="00AA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D07AA-E558-4DB7-8EBA-7055B31F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71548&amp;date=13.01.2026&amp;dst=100034&amp;field=134" TargetMode="External"/><Relationship Id="rId18" Type="http://schemas.openxmlformats.org/officeDocument/2006/relationships/hyperlink" Target="https://login.consultant.ru/link/?req=doc&amp;base=RLAW363&amp;n=173782&amp;date=13.01.2026&amp;dst=100080&amp;field=134" TargetMode="External"/><Relationship Id="rId26" Type="http://schemas.openxmlformats.org/officeDocument/2006/relationships/hyperlink" Target="https://login.consultant.ru/link/?req=doc&amp;base=RLAW363&amp;n=174975&amp;date=13.01.2026&amp;dst=100017&amp;field=134" TargetMode="External"/><Relationship Id="rId39" Type="http://schemas.openxmlformats.org/officeDocument/2006/relationships/hyperlink" Target="https://login.consultant.ru/link/?req=doc&amp;base=RLAW363&amp;n=172793&amp;date=13.01.2026&amp;dst=100007&amp;field=134" TargetMode="External"/><Relationship Id="rId21" Type="http://schemas.openxmlformats.org/officeDocument/2006/relationships/hyperlink" Target="https://login.consultant.ru/link/?req=doc&amp;base=RLAW363&amp;n=174975&amp;date=13.01.2026&amp;dst=100011&amp;field=134" TargetMode="External"/><Relationship Id="rId34" Type="http://schemas.openxmlformats.org/officeDocument/2006/relationships/hyperlink" Target="https://login.consultant.ru/link/?req=doc&amp;base=RLAW363&amp;n=174975&amp;date=13.01.2026&amp;dst=100025&amp;field=134" TargetMode="External"/><Relationship Id="rId42" Type="http://schemas.openxmlformats.org/officeDocument/2006/relationships/hyperlink" Target="https://login.consultant.ru/link/?req=doc&amp;base=RLAW363&amp;n=172793&amp;date=13.01.2026&amp;dst=100008&amp;field=13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63&amp;n=171548&amp;date=13.01.2026&amp;dst=10003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0117&amp;date=13.01.2026&amp;dst=100784&amp;field=134" TargetMode="External"/><Relationship Id="rId29" Type="http://schemas.openxmlformats.org/officeDocument/2006/relationships/hyperlink" Target="https://login.consultant.ru/link/?req=doc&amp;base=RLAW363&amp;n=174975&amp;date=13.01.2026&amp;dst=10002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70237&amp;date=13.01.2026&amp;dst=100005&amp;field=134" TargetMode="External"/><Relationship Id="rId11" Type="http://schemas.openxmlformats.org/officeDocument/2006/relationships/hyperlink" Target="https://login.consultant.ru/link/?req=doc&amp;base=RLAW363&amp;n=174975&amp;date=13.01.2026&amp;dst=100008&amp;field=134" TargetMode="External"/><Relationship Id="rId24" Type="http://schemas.openxmlformats.org/officeDocument/2006/relationships/hyperlink" Target="https://login.consultant.ru/link/?req=doc&amp;base=RLAW363&amp;n=170237&amp;date=13.01.2026&amp;dst=100005&amp;field=134" TargetMode="External"/><Relationship Id="rId32" Type="http://schemas.openxmlformats.org/officeDocument/2006/relationships/hyperlink" Target="https://login.consultant.ru/link/?req=doc&amp;base=LAW&amp;n=495185&amp;date=13.01.2026" TargetMode="External"/><Relationship Id="rId37" Type="http://schemas.openxmlformats.org/officeDocument/2006/relationships/hyperlink" Target="https://login.consultant.ru/link/?req=doc&amp;base=LAW&amp;n=495185&amp;date=13.01.2026&amp;dst=100037&amp;field=134" TargetMode="External"/><Relationship Id="rId40" Type="http://schemas.openxmlformats.org/officeDocument/2006/relationships/hyperlink" Target="https://login.consultant.ru/link/?req=doc&amp;base=LAW&amp;n=495185&amp;date=13.01.2026" TargetMode="External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63&amp;n=174975&amp;date=13.01.2026&amp;dst=100009&amp;field=134" TargetMode="External"/><Relationship Id="rId23" Type="http://schemas.openxmlformats.org/officeDocument/2006/relationships/hyperlink" Target="https://login.consultant.ru/link/?req=doc&amp;base=RLAW363&amp;n=174975&amp;date=13.01.2026&amp;dst=100015&amp;field=134" TargetMode="External"/><Relationship Id="rId28" Type="http://schemas.openxmlformats.org/officeDocument/2006/relationships/hyperlink" Target="https://login.consultant.ru/link/?req=doc&amp;base=RLAW363&amp;n=174975&amp;date=13.01.2026&amp;dst=100020&amp;field=134" TargetMode="External"/><Relationship Id="rId36" Type="http://schemas.openxmlformats.org/officeDocument/2006/relationships/hyperlink" Target="https://login.consultant.ru/link/?req=doc&amp;base=LAW&amp;n=495185&amp;date=13.01.2026" TargetMode="External"/><Relationship Id="rId10" Type="http://schemas.openxmlformats.org/officeDocument/2006/relationships/hyperlink" Target="https://login.consultant.ru/link/?req=doc&amp;base=RLAW363&amp;n=174975&amp;date=13.01.2026&amp;dst=100007&amp;field=134" TargetMode="External"/><Relationship Id="rId19" Type="http://schemas.openxmlformats.org/officeDocument/2006/relationships/hyperlink" Target="https://login.consultant.ru/link/?req=doc&amp;base=RLAW363&amp;n=171548&amp;date=13.01.2026&amp;dst=100034&amp;field=134" TargetMode="External"/><Relationship Id="rId31" Type="http://schemas.openxmlformats.org/officeDocument/2006/relationships/hyperlink" Target="https://login.consultant.ru/link/?req=doc&amp;base=RLAW363&amp;n=174975&amp;date=13.01.2026&amp;dst=100024&amp;field=134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74975&amp;date=13.01.2026&amp;dst=100005&amp;field=134" TargetMode="External"/><Relationship Id="rId14" Type="http://schemas.openxmlformats.org/officeDocument/2006/relationships/hyperlink" Target="https://login.consultant.ru/link/?req=doc&amp;base=RLAW363&amp;n=172793&amp;date=13.01.2026&amp;dst=100005&amp;field=134" TargetMode="External"/><Relationship Id="rId22" Type="http://schemas.openxmlformats.org/officeDocument/2006/relationships/hyperlink" Target="https://login.consultant.ru/link/?req=doc&amp;base=RLAW363&amp;n=174975&amp;date=13.01.2026&amp;dst=100013&amp;field=134" TargetMode="External"/><Relationship Id="rId27" Type="http://schemas.openxmlformats.org/officeDocument/2006/relationships/hyperlink" Target="https://login.consultant.ru/link/?req=doc&amp;base=RLAW363&amp;n=174975&amp;date=13.01.2026&amp;dst=100019&amp;field=134" TargetMode="External"/><Relationship Id="rId30" Type="http://schemas.openxmlformats.org/officeDocument/2006/relationships/hyperlink" Target="https://login.consultant.ru/link/?req=doc&amp;base=RLAW363&amp;n=174975&amp;date=13.01.2026&amp;dst=100023&amp;field=134" TargetMode="External"/><Relationship Id="rId35" Type="http://schemas.openxmlformats.org/officeDocument/2006/relationships/hyperlink" Target="https://login.consultant.ru/link/?req=doc&amp;base=RLAW363&amp;n=153856&amp;date=13.01.2026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63&amp;n=172793&amp;date=13.01.2026&amp;dst=10000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3&amp;n=170237&amp;date=13.01.2026&amp;dst=100005&amp;field=134" TargetMode="External"/><Relationship Id="rId17" Type="http://schemas.openxmlformats.org/officeDocument/2006/relationships/hyperlink" Target="https://login.consultant.ru/link/?req=doc&amp;base=LAW&amp;n=495185&amp;date=13.01.2026&amp;dst=100024&amp;field=134" TargetMode="External"/><Relationship Id="rId25" Type="http://schemas.openxmlformats.org/officeDocument/2006/relationships/hyperlink" Target="https://login.consultant.ru/link/?req=doc&amp;base=RLAW363&amp;n=174975&amp;date=13.01.2026&amp;dst=100016&amp;field=134" TargetMode="External"/><Relationship Id="rId33" Type="http://schemas.openxmlformats.org/officeDocument/2006/relationships/hyperlink" Target="https://login.consultant.ru/link/?req=doc&amp;base=LAW&amp;n=495185&amp;date=13.01.2026" TargetMode="External"/><Relationship Id="rId38" Type="http://schemas.openxmlformats.org/officeDocument/2006/relationships/hyperlink" Target="https://login.consultant.ru/link/?req=doc&amp;base=RLAW363&amp;n=174975&amp;date=13.01.2026&amp;dst=100026&amp;field=134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login.consultant.ru/link/?req=doc&amp;base=RLAW363&amp;n=172793&amp;date=13.01.2026&amp;dst=100006&amp;field=134" TargetMode="External"/><Relationship Id="rId41" Type="http://schemas.openxmlformats.org/officeDocument/2006/relationships/hyperlink" Target="https://login.consultant.ru/link/?req=doc&amp;base=RLAW363&amp;n=153856&amp;date=13.01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6890</Words>
  <Characters>39274</Characters>
  <Application>Microsoft Office Word</Application>
  <DocSecurity>0</DocSecurity>
  <Lines>327</Lines>
  <Paragraphs>92</Paragraphs>
  <ScaleCrop>false</ScaleCrop>
  <Company>КонсультантПлюс Версия 4025.00.30</Company>
  <LinksUpToDate>false</LinksUpToDate>
  <CharactersWithSpaces>46072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19.02.2022 N 142
(ред. от 01.06.2023)
"Об утверждении Порядка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Татарстан"</dc:title>
  <cp:lastModifiedBy>Гайсин Алмаз Маратович</cp:lastModifiedBy>
  <cp:revision>2</cp:revision>
  <dcterms:created xsi:type="dcterms:W3CDTF">2026-01-13T14:47:00Z</dcterms:created>
  <dcterms:modified xsi:type="dcterms:W3CDTF">2026-01-13T14:52:00Z</dcterms:modified>
</cp:coreProperties>
</file>