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66" w:rsidRPr="00B817F7" w:rsidRDefault="00A22166" w:rsidP="00433D6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Общая информация о проведении в 20</w:t>
      </w:r>
      <w:r w:rsidR="00A645BA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2</w:t>
      </w:r>
      <w:r w:rsidR="009E07AB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5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 xml:space="preserve"> году </w:t>
      </w:r>
      <w:r w:rsidR="00192212" w:rsidRPr="00B817F7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В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сероссийского конкурса</w:t>
      </w:r>
      <w:r w:rsidR="00433D6F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 xml:space="preserve"> 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«Российская организация высокой социальной эффективности»</w:t>
      </w:r>
    </w:p>
    <w:p w:rsidR="00192212" w:rsidRPr="00B817F7" w:rsidRDefault="00192212" w:rsidP="00433D6F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22166" w:rsidRPr="00B817F7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Ежегодно </w:t>
      </w:r>
      <w:r w:rsidR="00192212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с 2000 года 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 Российской Федерации проводится </w:t>
      </w:r>
      <w:r w:rsidR="00192212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сероссийский Конкурс «Российская организация высокой социальной эффективности» (далее – Конкурс).</w:t>
      </w:r>
    </w:p>
    <w:p w:rsidR="00192212" w:rsidRPr="00B817F7" w:rsidRDefault="00192212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Его цель - привлечение общественного внимания к важности решения социальных вопросов на уровне организаций.</w:t>
      </w:r>
    </w:p>
    <w:p w:rsidR="00A22166" w:rsidRPr="00B817F7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Основная задача Конкурса - выявление российских организаций, добивающихся высокой социальной эффективности в решении социальных задач, изучение и распространение их опыта, развитие форм социального партнерства в организациях.</w:t>
      </w:r>
    </w:p>
    <w:p w:rsidR="00192212" w:rsidRPr="00B817F7" w:rsidRDefault="00192212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Проведение конкурса - это возможность для организаций продемонстрировать активную внутрикорпоративную политику, достижения по работе с персоналом, улучшению условий и охраны труда, развитию социального партнерства, формированию здорового образа жизни и др.</w:t>
      </w:r>
    </w:p>
    <w:p w:rsidR="00A22166" w:rsidRPr="00B817F7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Начиная с 2010 года Конкурс проводится в два этапа - на региональном и федеральном уровнях.</w:t>
      </w:r>
    </w:p>
    <w:p w:rsidR="00A22166" w:rsidRPr="00B817F7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Участие в региональном и федеральном этапах Конкурса осуществляется на бесплатной основе.</w:t>
      </w:r>
    </w:p>
    <w:p w:rsidR="00A22166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20</w:t>
      </w:r>
      <w:r w:rsidR="00A64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r w:rsidR="009E0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году Конкурс проводится по 1</w:t>
      </w:r>
      <w:r w:rsidR="00D53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номинациям:</w:t>
      </w:r>
    </w:p>
    <w:p w:rsidR="00A645BA" w:rsidRPr="00A645BA" w:rsidRDefault="00A645BA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4"/>
      </w:tblGrid>
      <w:tr w:rsidR="00D53386" w:rsidRPr="00A645BA" w:rsidTr="00AE7A81">
        <w:trPr>
          <w:jc w:val="center"/>
        </w:trPr>
        <w:tc>
          <w:tcPr>
            <w:tcW w:w="9884" w:type="dxa"/>
            <w:vAlign w:val="center"/>
          </w:tcPr>
          <w:p w:rsidR="00D53386" w:rsidRPr="00EF64D0" w:rsidRDefault="00D53386" w:rsidP="00346017">
            <w:pP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и развитие рабочих мест в организациях производственной сферы</w:t>
            </w:r>
          </w:p>
        </w:tc>
      </w:tr>
      <w:tr w:rsidR="00D53386" w:rsidRPr="00A645BA" w:rsidTr="00AE7A81">
        <w:trPr>
          <w:jc w:val="center"/>
        </w:trPr>
        <w:tc>
          <w:tcPr>
            <w:tcW w:w="9884" w:type="dxa"/>
            <w:vAlign w:val="center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создание и развитие рабочих мест в организациях непроизводственной сферы</w:t>
            </w:r>
          </w:p>
        </w:tc>
      </w:tr>
      <w:tr w:rsidR="00D53386" w:rsidRPr="00A645BA" w:rsidTr="00D53386">
        <w:trPr>
          <w:jc w:val="center"/>
        </w:trPr>
        <w:tc>
          <w:tcPr>
            <w:tcW w:w="9884" w:type="dxa"/>
            <w:vAlign w:val="center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D53386" w:rsidRPr="00A645BA" w:rsidTr="00D53386">
        <w:trPr>
          <w:jc w:val="center"/>
        </w:trPr>
        <w:tc>
          <w:tcPr>
            <w:tcW w:w="9884" w:type="dxa"/>
            <w:vAlign w:val="center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 w:rsidR="00D53386" w:rsidRPr="00A645BA" w:rsidTr="00D53386">
        <w:trPr>
          <w:jc w:val="center"/>
        </w:trPr>
        <w:tc>
          <w:tcPr>
            <w:tcW w:w="9884" w:type="dxa"/>
            <w:vAlign w:val="center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развитие кадрового потенциала в организациях производственной сферы</w:t>
            </w:r>
          </w:p>
        </w:tc>
      </w:tr>
      <w:tr w:rsidR="00D53386" w:rsidRPr="00A645BA" w:rsidTr="00D53386">
        <w:trPr>
          <w:jc w:val="center"/>
        </w:trPr>
        <w:tc>
          <w:tcPr>
            <w:tcW w:w="9884" w:type="dxa"/>
            <w:vAlign w:val="center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развитие кадрового потенциала в организациях непроизводственной сферы</w:t>
            </w:r>
          </w:p>
        </w:tc>
      </w:tr>
      <w:tr w:rsidR="00D53386" w:rsidRPr="00A645BA" w:rsidTr="00D53386">
        <w:trPr>
          <w:trHeight w:val="812"/>
          <w:jc w:val="center"/>
        </w:trPr>
        <w:tc>
          <w:tcPr>
            <w:tcW w:w="9884" w:type="dxa"/>
            <w:vAlign w:val="center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формирование здорового образа жизни в организациях производственной сферы</w:t>
            </w:r>
          </w:p>
        </w:tc>
      </w:tr>
      <w:tr w:rsidR="00D53386" w:rsidRPr="00A645BA" w:rsidTr="00D53386">
        <w:trPr>
          <w:jc w:val="center"/>
        </w:trPr>
        <w:tc>
          <w:tcPr>
            <w:tcW w:w="9884" w:type="dxa"/>
            <w:vAlign w:val="center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формирование здорового образа жизни в организациях непроизводственной сферы</w:t>
            </w:r>
          </w:p>
        </w:tc>
      </w:tr>
      <w:tr w:rsidR="00D53386" w:rsidRPr="00A645BA" w:rsidTr="00D53386">
        <w:trPr>
          <w:trHeight w:val="830"/>
          <w:jc w:val="center"/>
        </w:trPr>
        <w:tc>
          <w:tcPr>
            <w:tcW w:w="9884" w:type="dxa"/>
            <w:vAlign w:val="center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развитие социального партнерства в организациях производственной сферы</w:t>
            </w:r>
          </w:p>
        </w:tc>
      </w:tr>
      <w:tr w:rsidR="00D53386" w:rsidRPr="00A645BA" w:rsidTr="00D53386">
        <w:trPr>
          <w:jc w:val="center"/>
        </w:trPr>
        <w:tc>
          <w:tcPr>
            <w:tcW w:w="9884" w:type="dxa"/>
            <w:vAlign w:val="center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развитие социального партнерства в организациях непроизводственной сферы</w:t>
            </w:r>
          </w:p>
        </w:tc>
      </w:tr>
      <w:tr w:rsidR="00D53386" w:rsidRPr="00A645BA" w:rsidTr="00D53386">
        <w:trPr>
          <w:jc w:val="center"/>
        </w:trPr>
        <w:tc>
          <w:tcPr>
            <w:tcW w:w="9884" w:type="dxa"/>
            <w:vAlign w:val="center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Малая организация высокой социальной эффективности</w:t>
            </w:r>
          </w:p>
        </w:tc>
      </w:tr>
      <w:tr w:rsidR="00D53386" w:rsidRPr="00A645BA" w:rsidTr="00D53386">
        <w:trPr>
          <w:trHeight w:val="301"/>
          <w:jc w:val="center"/>
        </w:trPr>
        <w:tc>
          <w:tcPr>
            <w:tcW w:w="9884" w:type="dxa"/>
            <w:vAlign w:val="center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вклад социальных инвестиций и благотворительности в развитие территорий</w:t>
            </w:r>
          </w:p>
        </w:tc>
      </w:tr>
      <w:tr w:rsidR="00D53386" w:rsidRPr="00A645BA" w:rsidTr="00D53386">
        <w:trPr>
          <w:trHeight w:val="103"/>
          <w:jc w:val="center"/>
        </w:trPr>
        <w:tc>
          <w:tcPr>
            <w:tcW w:w="9884" w:type="dxa"/>
            <w:vAlign w:val="center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лучшие условия работникам с семейными обязанностями в организациях производственной сферы</w:t>
            </w:r>
          </w:p>
        </w:tc>
      </w:tr>
      <w:tr w:rsidR="00D53386" w:rsidRPr="00A645BA" w:rsidTr="00D53386">
        <w:trPr>
          <w:jc w:val="center"/>
        </w:trPr>
        <w:tc>
          <w:tcPr>
            <w:tcW w:w="9884" w:type="dxa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лучшие условия работникам с семейными обязанностями в организациях непроизводственной сферы</w:t>
            </w:r>
          </w:p>
        </w:tc>
      </w:tr>
      <w:tr w:rsidR="00D53386" w:rsidRPr="00A645BA" w:rsidTr="00D53386">
        <w:trPr>
          <w:trHeight w:val="654"/>
          <w:jc w:val="center"/>
        </w:trPr>
        <w:tc>
          <w:tcPr>
            <w:tcW w:w="9884" w:type="dxa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трудоустройство инвалидов в организации</w:t>
            </w:r>
          </w:p>
        </w:tc>
      </w:tr>
      <w:tr w:rsidR="00D53386" w:rsidRPr="00A645BA" w:rsidTr="00D53386">
        <w:trPr>
          <w:trHeight w:val="654"/>
          <w:jc w:val="center"/>
        </w:trPr>
        <w:tc>
          <w:tcPr>
            <w:tcW w:w="9884" w:type="dxa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поддержку работников-многодетных родителей и их детей в организациях производственной сферы</w:t>
            </w:r>
          </w:p>
        </w:tc>
      </w:tr>
      <w:tr w:rsidR="00D53386" w:rsidRPr="00A645BA" w:rsidTr="00D53386">
        <w:trPr>
          <w:trHeight w:val="654"/>
          <w:jc w:val="center"/>
        </w:trPr>
        <w:tc>
          <w:tcPr>
            <w:tcW w:w="9884" w:type="dxa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поддержку работников-многодетных родителей и их детей в организациях непроизводственной сферы</w:t>
            </w:r>
          </w:p>
        </w:tc>
      </w:tr>
    </w:tbl>
    <w:p w:rsidR="00A645BA" w:rsidRPr="00A645BA" w:rsidRDefault="00A645BA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22166" w:rsidRPr="00B817F7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Уполномоченным органом по организации и проведению в Республике Татарстан регионального этапа Конкурса является Министерство труда, занятости и социальной защиты Р</w:t>
      </w:r>
      <w:r w:rsidR="00A645B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еспублики 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</w:t>
      </w:r>
      <w:r w:rsidR="00A645B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атарстан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7582B" w:rsidRPr="0017582B" w:rsidRDefault="0017582B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22166" w:rsidRPr="00B817F7" w:rsidRDefault="00A22166" w:rsidP="00433D6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Вниманию участников конкурса!</w:t>
      </w:r>
    </w:p>
    <w:p w:rsidR="00A22166" w:rsidRPr="00B817F7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Конкурс проводится в соответствии с Методическими рекомендациями, утвержденными организационным комитетом по проведению Конкурса.</w:t>
      </w:r>
    </w:p>
    <w:p w:rsidR="00A22166" w:rsidRPr="00B817F7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Для участия организаци</w:t>
      </w:r>
      <w:r w:rsidR="008317C6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и в </w:t>
      </w:r>
      <w:r w:rsidR="004536D8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</w:t>
      </w:r>
      <w:r w:rsidR="008317C6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онкурсе необходимо изучить </w:t>
      </w:r>
      <w:r w:rsidR="00916FB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Методические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реком</w:t>
      </w:r>
      <w:r w:rsidR="00916FB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ендации</w:t>
      </w:r>
      <w:r w:rsidR="004536D8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по проведению конкурса. 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Если организация соответствует критериям допуска, следует выбрать одну или несколько номинаций для участия и подготовить соответствующее число заявок.</w:t>
      </w:r>
    </w:p>
    <w:p w:rsidR="00A22166" w:rsidRPr="00433D6F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Организация может принять участие в нескольких номинациях Конкурса.</w:t>
      </w:r>
    </w:p>
    <w:p w:rsidR="00A22166" w:rsidRPr="00B817F7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Заявки на участие подаются по каждой номинации отдельно.</w:t>
      </w:r>
    </w:p>
    <w:p w:rsidR="00D53386" w:rsidRDefault="00D5338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533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Организация подает заявку на участие в конкурсе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6FE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только в электронном кабинете</w:t>
      </w:r>
      <w:r w:rsidRPr="00D533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Программно-информационного комплекса «Мониторинг проведения всероссийского конкурса «Российская организация высокой социальной эффективности» и награждения его победителей» https://ot.rosmintrud.ru (далее – ПИК «Мониторинг») в информационно-коммуникационной сети Интернет.</w:t>
      </w:r>
    </w:p>
    <w:p w:rsidR="00A22166" w:rsidRPr="00433D6F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 заявлению должны быть приложены все перечисленные в нем документы, а их названия должны соответствовать приведенному в заявлении перечню.</w:t>
      </w:r>
    </w:p>
    <w:p w:rsidR="00A22166" w:rsidRPr="00433D6F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Если в заявке на участие в конкурсе представлены не все документы, предусмотренные Методическими рекомендациями, то заявка не допускается к участию в Конкурсе.</w:t>
      </w:r>
    </w:p>
    <w:p w:rsidR="00574231" w:rsidRPr="00433D6F" w:rsidRDefault="00574231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33D6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Организации, занявшие 1 место, победители в номинации федерального этапа Конкурса в предшествующем году, не рассматриваются на призовые места в данной номинации в текущем году.</w:t>
      </w:r>
    </w:p>
    <w:p w:rsidR="00D53386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Заявки </w:t>
      </w:r>
      <w:r w:rsidR="00D533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размещаются в электронном кабинете </w:t>
      </w:r>
      <w:r w:rsidR="00D53386" w:rsidRPr="00D533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ПИК «Мониторинг»</w:t>
      </w:r>
      <w:r w:rsidR="00D533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до </w:t>
      </w:r>
      <w:r w:rsidR="009E07A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10</w:t>
      </w: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9E07A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июл</w:t>
      </w:r>
      <w:bookmarkStart w:id="0" w:name="_GoBack"/>
      <w:bookmarkEnd w:id="0"/>
      <w:r w:rsidR="009E07A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я</w:t>
      </w: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20</w:t>
      </w:r>
      <w:r w:rsidR="00433D6F"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2</w:t>
      </w:r>
      <w:r w:rsidR="009E07A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5</w:t>
      </w:r>
      <w:r w:rsidR="0070779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г</w:t>
      </w:r>
      <w:r w:rsidR="0070779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ода</w:t>
      </w:r>
      <w:r w:rsidR="00D5338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.</w:t>
      </w:r>
      <w:r w:rsidR="00177B13"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</w:p>
    <w:p w:rsidR="00A22166" w:rsidRPr="00433D6F" w:rsidRDefault="00810882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</w:t>
      </w:r>
      <w:r w:rsidR="00A22166"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елефоны для справок</w:t>
      </w: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D533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8(843)</w:t>
      </w:r>
      <w:r w:rsidR="0017582B"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557-</w:t>
      </w:r>
      <w:r w:rsidR="008C15A8"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21-2</w:t>
      </w:r>
      <w:r w:rsidR="009E07A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r w:rsidR="0070779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70779D"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557-21-15</w:t>
      </w:r>
      <w:r w:rsidR="00A22166"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22166" w:rsidRPr="00433D6F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Рассмотрение и оценку заявок участников Конкурса осуществляет специально созданная Экспертная рабочая группа. Определение победителей республиканского этапа Конкурса, а также </w:t>
      </w:r>
      <w:proofErr w:type="spellStart"/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номинирование</w:t>
      </w:r>
      <w:proofErr w:type="spellEnd"/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организаций для их участия в федеральном этапе Конкурса осуществляется Республиканской трехсторонней комиссией по регулированию социально-трудовых отношений. </w:t>
      </w:r>
    </w:p>
    <w:sectPr w:rsidR="00A22166" w:rsidRPr="00433D6F" w:rsidSect="00433D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3305"/>
    <w:multiLevelType w:val="hybridMultilevel"/>
    <w:tmpl w:val="18EA0F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66"/>
    <w:rsid w:val="00066FEB"/>
    <w:rsid w:val="0017582B"/>
    <w:rsid w:val="00177B13"/>
    <w:rsid w:val="00192212"/>
    <w:rsid w:val="00193212"/>
    <w:rsid w:val="001E4824"/>
    <w:rsid w:val="00346017"/>
    <w:rsid w:val="003E01B9"/>
    <w:rsid w:val="00433D6F"/>
    <w:rsid w:val="004536D8"/>
    <w:rsid w:val="004D256E"/>
    <w:rsid w:val="00574231"/>
    <w:rsid w:val="0070779D"/>
    <w:rsid w:val="00800488"/>
    <w:rsid w:val="00810882"/>
    <w:rsid w:val="008317C6"/>
    <w:rsid w:val="008907EB"/>
    <w:rsid w:val="00893BBB"/>
    <w:rsid w:val="008C15A8"/>
    <w:rsid w:val="00905639"/>
    <w:rsid w:val="00916FBA"/>
    <w:rsid w:val="00967D8D"/>
    <w:rsid w:val="009E07AB"/>
    <w:rsid w:val="00A22166"/>
    <w:rsid w:val="00A645BA"/>
    <w:rsid w:val="00AD0FBA"/>
    <w:rsid w:val="00B56423"/>
    <w:rsid w:val="00B817F7"/>
    <w:rsid w:val="00D53386"/>
    <w:rsid w:val="00E33F4C"/>
    <w:rsid w:val="00E42508"/>
    <w:rsid w:val="00E705E5"/>
    <w:rsid w:val="00EC32B6"/>
    <w:rsid w:val="00EC6CA5"/>
    <w:rsid w:val="00F05CE7"/>
    <w:rsid w:val="00FB78E1"/>
    <w:rsid w:val="00FE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E375"/>
  <w15:docId w15:val="{9B337187-1082-4644-B8FA-4FBB2F79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basedOn w:val="a2"/>
    <w:uiPriority w:val="22"/>
    <w:qFormat/>
    <w:rsid w:val="00A22166"/>
    <w:rPr>
      <w:b/>
      <w:bCs/>
    </w:rPr>
  </w:style>
  <w:style w:type="character" w:customStyle="1" w:styleId="apple-converted-space">
    <w:name w:val="apple-converted-space"/>
    <w:basedOn w:val="a2"/>
    <w:rsid w:val="00A22166"/>
  </w:style>
  <w:style w:type="paragraph" w:styleId="a6">
    <w:name w:val="Normal (Web)"/>
    <w:basedOn w:val="a1"/>
    <w:uiPriority w:val="99"/>
    <w:semiHidden/>
    <w:unhideWhenUsed/>
    <w:rsid w:val="00A2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ункт"/>
    <w:basedOn w:val="a1"/>
    <w:rsid w:val="00967D8D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0">
    <w:name w:val="Подпункт"/>
    <w:basedOn w:val="a"/>
    <w:rsid w:val="00967D8D"/>
    <w:pPr>
      <w:numPr>
        <w:ilvl w:val="3"/>
      </w:numPr>
    </w:pPr>
  </w:style>
  <w:style w:type="character" w:styleId="a7">
    <w:name w:val="Hyperlink"/>
    <w:rsid w:val="00967D8D"/>
    <w:rPr>
      <w:color w:val="0000FF"/>
      <w:u w:val="single"/>
    </w:rPr>
  </w:style>
  <w:style w:type="character" w:customStyle="1" w:styleId="a8">
    <w:name w:val="Основной текст_"/>
    <w:link w:val="2"/>
    <w:locked/>
    <w:rsid w:val="00A645BA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1"/>
    <w:link w:val="a8"/>
    <w:rsid w:val="00A645BA"/>
    <w:pPr>
      <w:shd w:val="clear" w:color="auto" w:fill="FFFFFF"/>
      <w:spacing w:before="540" w:after="300" w:line="314" w:lineRule="exact"/>
      <w:ind w:hanging="21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Хайруллин Ринат Маратович</dc:creator>
  <cp:lastModifiedBy>Акрамова Флуда Фанусовна</cp:lastModifiedBy>
  <cp:revision>14</cp:revision>
  <cp:lastPrinted>2018-06-27T07:28:00Z</cp:lastPrinted>
  <dcterms:created xsi:type="dcterms:W3CDTF">2021-07-22T12:00:00Z</dcterms:created>
  <dcterms:modified xsi:type="dcterms:W3CDTF">2025-06-11T10:01:00Z</dcterms:modified>
</cp:coreProperties>
</file>