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widowControl w:val="false"/>
        <w:suppressAutoHyphens w:val="false"/>
        <w:snapToGrid w:val="false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false"/>
        <w:snapToGrid w:val="false"/>
        <w:spacing w:lineRule="auto" w:line="240" w:before="0" w:after="0"/>
        <w:ind w:right="5102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внесении изменений в Положение о Министерстве труда, занятости и социальной защиты Республики Татарстан, утвержденное постановлением Кабинета Министров Республики Татарстан от 15.08.2007 № 388 «Вопросы Министерства труда, занятости и социальной защиты Республики Татарстан»</w:t>
      </w:r>
    </w:p>
    <w:p>
      <w:pPr>
        <w:pStyle w:val="Default"/>
        <w:widowControl w:val="false"/>
        <w:suppressAutoHyphens w:val="false"/>
        <w:snapToGrid w:val="false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 w:val="false"/>
        <w:suppressAutoHyphens w:val="false"/>
        <w:snapToGrid w:val="false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Внести в Положение о Министерстве труда, занятости и социальной защиты Республики Татарстан, утвержденное постановлением Кабинета Министров Республики Татарстан от 15.08.2007 № 388 «Вопросы Министерства труда, занятости</w:t>
        <w:br/>
        <w:t>и социальной защиты Республики Татарстан» (с изменениями, внесенными поста-новлениями Кабинета Министров Республики Татарстан от 20.09.2007 № 492,</w:t>
        <w:br/>
        <w:t>от 29.12.2007 № 788, от 17.11.2008 № 818, от 22.06.2009 № 418, от 01.04.2010 № 217, от 06.12.2010 № 1003, от 17.12.2010 № 1078, от 13.12.2011 № 1013, от 02.07.2012</w:t>
        <w:br/>
        <w:t>№ 576, от 17.09.2012 № 774, от 22.05.2013 № 341, от 22.08.2013 № 592, от 26.10.2013 № 799, от 19.11.2013 № 896, от 18.04.2014 № 253, от 31.05.2014 № 372, от 16.09.2014 № 665, от 24.11.2014 № 902, от 12.12.2014 № 983, от 11.06.2015 № 433, от 17.09.2015 № 684, от 14.10.2015 № 767, от 25.12.2015 № 984, от 31.03.2016 № 186, от 22.07.2016 № 501, от 08.05.2017 № 266, от 13.06.2017 № 375, от 19.06.2017 № 390, от 31.08.2017 № 623, от 26.09.2017 № 720, от 15.02.2018 № 89, от 11.06.2018 № 448, от 20.08.2018 № 675, от 09.10.2018 № 915, от 07.11.2018 № 983, от 17.12.2018 № 1154, от 29.12.2018 № 1322, от 27.02.2019 № 134, от 02.09.2019 № 769, от 21.02.2020 № 127, от 26.03.2020 № 219, от 12.06.2020 № 487, от 29.07.2020 № 634, от 29.08.2020 № 757, от 02.10.2020 № 903, от 06.04.2021 № 217, от 05.10.2021 № 950, от 30.12.2021 № 1376, от 24.03.2022 № 266, от 10.06.2022 № 542, от 30.09.2022 № 1056, от 11.11.2022 №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 xml:space="preserve"> 1199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19.12.2022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№ 1367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30.12.2022 № 1492, от 20.03.2023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№ 285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09.06.2023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№ 698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02.08.2023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№ 935</w:t>
        </w:r>
      </w:hyperlink>
      <w:r>
        <w:rPr>
          <w:rFonts w:cs="Times New Roman" w:ascii="Times New Roman" w:hAnsi="Times New Roman"/>
          <w:sz w:val="28"/>
          <w:szCs w:val="28"/>
        </w:rPr>
        <w:t>, от 13.12.2023 № 1607, от 01.07.2024 № 485, от 10.09.2024 № 760, от 15.11.2024 № 1008, от 17.12.2024 № 1152), следующие изменения: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пункте 1.9 слова «в области содействия» заменить словами «в сфере»;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подпункт 3.3.17 пункта 3.3 изложить в следующей редакции: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«3.3.17. Реализует полномочия в сфере занятости населения путем: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разработки и реализации государственных программ Республики Татарстан в сфере занятости населения;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проведения мониторинга рынка труда Республики Татарстан;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обобщения практики применения законодательства о занятости населения в Республике Татарстан и подготовки предложений по его совершенствованию;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разработки прогноза баланса трудовых ресурсов Республики Татарстан;</w:t>
      </w:r>
    </w:p>
    <w:p>
      <w:pPr>
        <w:pStyle w:val="Annotationtext"/>
        <w:widowControl w:val="false"/>
        <w:suppressAutoHyphens w:val="false"/>
        <w:snapToGrid w:val="false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осуществления регионального государственного контроля (надзора) за приемом на работу инвалидов в пределах установленной квоты; </w:t>
      </w:r>
    </w:p>
    <w:p>
      <w:pPr>
        <w:pStyle w:val="Annotationtext"/>
        <w:widowControl w:val="false"/>
        <w:suppressAutoHyphens w:val="false"/>
        <w:snapToGrid w:val="false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осуществления контроля за деятельностью государственного учреждения службы занятости населения, находящегося в ведении Республики Татарстан, в установленном им порядке с правом выдачи обязательных для исполнения предписаний об устранении нарушений законодательства о занятости населения, о привлечении виновных лиц к ответственности в соответствии с законодательством Российской Федерации;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регистрации граждан в целях поиска подходящей работы, а также регистрации безработных граждан;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принятия мер по устранению причин выявленных нарушений законодательства о занятости населения и восстановлению нарушенных прав граждан;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установления порядка взаимодействия органов службы занятости с негосударственными организациями, осуществляющими деятельность по содействию в трудоустройстве граждан и (или) подбору работников, включая частные агентства занятости;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утверждения перечня востребованных на рынке труда профессий, специальностей;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организации резервирования отдельных видов работ (профессий) для трудоустройства </w:t>
        <w:tab/>
        <w:t>инвалидов и граждан, особо нуждающихся в социальной защите, или определение числа рабочих мест для трудоустройства таких граждан;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организации профессионального обучения и дополнительного профессионального образования, содействия в трудоустройстве лиц, указанных в </w:t>
      </w:r>
      <w:hyperlink r:id="rId7">
        <w:r>
          <w:rPr>
            <w:rFonts w:cs="Times New Roman" w:ascii="Times New Roman" w:hAnsi="Times New Roman"/>
            <w:sz w:val="28"/>
            <w:szCs w:val="28"/>
          </w:rPr>
          <w:t>абзацах втором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8">
        <w:r>
          <w:rPr>
            <w:rFonts w:cs="Times New Roman" w:ascii="Times New Roman" w:hAnsi="Times New Roman"/>
            <w:sz w:val="28"/>
            <w:szCs w:val="28"/>
          </w:rPr>
          <w:t>третьем подпункта «в» пункта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Указа Президента Российской Федерации от 3 апреля 2023 года № 232 «О создании Государственного фонда поддержки участников специальной военной операции «Защитники Отечества»;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организации прохождения профессионального обучения, получения дополнительного профессионального образования инвалидами в соответствии с перечнем востребованных на рынке труда профессий, специальностей;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оказания финансовой поддержки гражданам в период участия по направлению государственного учреждения службы занятости населения, находящегося в ведении Республики Татарстан, в оплачиваемых работах временного характера или оплачиваемых общественных работах и (или) работодателям при организации таких работ в случаях и порядке, которые предусмотрены нормативными правовыми актами Российской Федерации и нормативными правовыми актами Республики Татарстан;</w:t>
      </w:r>
    </w:p>
    <w:p>
      <w:pPr>
        <w:pStyle w:val="Annotationtext"/>
        <w:widowControl w:val="false"/>
        <w:suppressAutoHyphens w:val="false"/>
        <w:snapToGrid w:val="false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предоставления основных мер государственной поддержки в сфере занятости населения, к которым относятся: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содействие гражданам в поиске подходящей работы, включая оказание содействия в составлении анкеты;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организация проведения оплачиваемых общественных работ;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hyperlink r:id="rId9">
        <w:r>
          <w:rPr>
            <w:rFonts w:cs="Times New Roman" w:ascii="Times New Roman" w:hAnsi="Times New Roman"/>
            <w:sz w:val="28"/>
            <w:szCs w:val="28"/>
          </w:rPr>
          <w:t>социальная адаптация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граждан, ищущих работу, безработных граждан;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hyperlink r:id="rId10">
        <w:r>
          <w:rPr>
            <w:rFonts w:cs="Times New Roman" w:ascii="Times New Roman" w:hAnsi="Times New Roman"/>
            <w:sz w:val="28"/>
            <w:szCs w:val="28"/>
          </w:rPr>
          <w:t>организация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психологическая поддержка безработных граждан;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организация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hyperlink r:id="rId11">
        <w:r>
          <w:rPr>
            <w:rFonts w:cs="Times New Roman" w:ascii="Times New Roman" w:hAnsi="Times New Roman"/>
            <w:sz w:val="28"/>
            <w:szCs w:val="28"/>
          </w:rPr>
          <w:t>содействие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hyperlink r:id="rId12">
        <w:r>
          <w:rPr>
            <w:rFonts w:cs="Times New Roman" w:ascii="Times New Roman" w:hAnsi="Times New Roman"/>
            <w:sz w:val="28"/>
            <w:szCs w:val="28"/>
          </w:rPr>
          <w:t>содействие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содействие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</w:t>
      </w:r>
      <w:hyperlink r:id="rId13">
        <w:r>
          <w:rPr>
            <w:rFonts w:cs="Times New Roman" w:ascii="Times New Roman" w:hAnsi="Times New Roman"/>
            <w:sz w:val="28"/>
            <w:szCs w:val="28"/>
          </w:rPr>
          <w:t>пунктом 7 статьи 38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14">
        <w:r>
          <w:rPr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31 мая 1996 года</w:t>
        <w:br/>
        <w:t xml:space="preserve">№ 61-ФЗ «Об обороне», а также граждан, относящихся к членам их семей в соответствии с </w:t>
      </w:r>
      <w:hyperlink r:id="rId15">
        <w:r>
          <w:rPr>
            <w:rFonts w:cs="Times New Roman" w:ascii="Times New Roman" w:hAnsi="Times New Roman"/>
            <w:sz w:val="28"/>
            <w:szCs w:val="28"/>
          </w:rPr>
          <w:t>пунктами 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16">
        <w:r>
          <w:rPr>
            <w:rFonts w:cs="Times New Roman" w:ascii="Times New Roman" w:hAnsi="Times New Roman"/>
            <w:sz w:val="28"/>
            <w:szCs w:val="28"/>
          </w:rPr>
          <w:t>5</w:t>
        </w:r>
        <w:r>
          <w:rPr>
            <w:rFonts w:cs="Times New Roman" w:ascii="Times New Roman" w:hAnsi="Times New Roman"/>
            <w:sz w:val="28"/>
            <w:szCs w:val="28"/>
            <w:vertAlign w:val="superscript"/>
          </w:rPr>
          <w:t>1</w:t>
        </w:r>
        <w:r>
          <w:rPr>
            <w:rFonts w:cs="Times New Roman" w:ascii="Times New Roman" w:hAnsi="Times New Roman"/>
            <w:sz w:val="28"/>
            <w:szCs w:val="28"/>
          </w:rPr>
          <w:t xml:space="preserve"> статьи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 мая 1998 года № 76-ФЗ «О статусе военнослужащих»;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организация сопровождения при содействии занятости инвалидов;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содействие работодателям в подборе необходимых работников;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организация ярмарок вакансий и учебных рабочих мест;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hyperlink r:id="rId17">
        <w:r>
          <w:rPr>
            <w:rFonts w:cs="Times New Roman" w:ascii="Times New Roman" w:hAnsi="Times New Roman"/>
            <w:sz w:val="28"/>
            <w:szCs w:val="28"/>
          </w:rPr>
          <w:t>организация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проведение специальных мероприятий по профилированию граждан, ищущих работу, безработных граждан и работодателей;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информирование о положении на рынке труда в Республике Татарстан, социально-трудовых правах граждан, развитии форм занятости;</w:t>
      </w:r>
    </w:p>
    <w:p>
      <w:pPr>
        <w:pStyle w:val="ListParagraph"/>
        <w:widowControl w:val="false"/>
        <w:suppressAutoHyphens w:val="false"/>
        <w:snapToGrid w:val="false"/>
        <w:ind w:left="0" w:firstLine="69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осуществления социальных выплат безработным гражданам и иным категориям граждан в виде: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пособия по безработице;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ежемесячной доплаты детям-сиротам, детям, оставшимся без попечения родителей, лицам из числа детей-сирот и детей, оставшихся без попечения родителей;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пенсии, назначаемой безработному гражданину по предложению государственного учреждения, созданного Республикой Татарстан в целях осуществления полномочий в сфере занятости населения, на период до наступления возраста, дающего право на страховую пенсию по старости, в том числе назначаемую досрочно;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осуществления иных полномочий, предусмотренных федеральными законами, иными нормативными правовыми актами Российской Федерации и принятыми</w:t>
        <w:br/>
        <w:t>в соответствии с ними законами Республики Татарстан и иными нормативными правовыми актами Республики Татарстан.».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Премьер-министр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Республики Татарстан                                                                                    А.В.Песошин</w:t>
      </w:r>
    </w:p>
    <w:p>
      <w:pPr>
        <w:pStyle w:val="Normal"/>
        <w:widowControl w:val="false"/>
        <w:suppressAutoHyphens w:val="false"/>
        <w:snapToGrid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18"/>
      <w:type w:val="nextPage"/>
      <w:pgSz w:w="11906" w:h="16838"/>
      <w:pgMar w:left="1134" w:right="567" w:gutter="0" w:header="567" w:top="1134" w:footer="0" w:bottom="1134"/>
      <w:pgNumType w:fmt="decimal"/>
      <w:formProt w:val="false"/>
      <w:titlePg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Microsoft Sans Serif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26260774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8"/>
            <w:szCs w:val="24"/>
          </w:rPr>
          <w:fldChar w:fldCharType="begin"/>
        </w:r>
        <w:r>
          <w:rPr>
            <w:sz w:val="28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4"/>
            <w:rFonts w:cs="Times New Roman" w:ascii="Times New Roman" w:hAnsi="Times New Roman"/>
          </w:rPr>
          <w:fldChar w:fldCharType="separate"/>
        </w:r>
        <w:r>
          <w:rPr>
            <w:sz w:val="28"/>
            <w:szCs w:val="24"/>
            <w:rFonts w:cs="Times New Roman" w:ascii="Times New Roman" w:hAnsi="Times New Roman"/>
          </w:rPr>
          <w:t>4</w:t>
        </w:r>
        <w:r>
          <w:rPr>
            <w:sz w:val="28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731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e4a4a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qFormat/>
    <w:rsid w:val="005e4a4a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5e4a4a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5e4a4a"/>
    <w:rPr>
      <w:rFonts w:ascii="Segoe UI" w:hAnsi="Segoe UI" w:cs="Segoe UI"/>
      <w:sz w:val="18"/>
      <w:szCs w:val="18"/>
    </w:rPr>
  </w:style>
  <w:style w:type="character" w:styleId="Style17" w:customStyle="1">
    <w:name w:val="Основной текст Знак"/>
    <w:basedOn w:val="DefaultParagraphFont"/>
    <w:semiHidden/>
    <w:qFormat/>
    <w:rsid w:val="005e4a4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8" w:customStyle="1">
    <w:name w:val="Абзац списка Знак"/>
    <w:link w:val="ListParagraph"/>
    <w:uiPriority w:val="34"/>
    <w:qFormat/>
    <w:locked/>
    <w:rsid w:val="00e02f56"/>
    <w:rPr>
      <w:rFonts w:ascii="Microsoft Sans Serif" w:hAnsi="Microsoft Sans Serif" w:eastAsia="Times New Roman" w:cs="Microsoft Sans Serif"/>
      <w:color w:val="000000"/>
      <w:sz w:val="24"/>
      <w:szCs w:val="24"/>
      <w:lang w:eastAsia="ru-RU"/>
    </w:rPr>
  </w:style>
  <w:style w:type="character" w:styleId="Style19" w:customStyle="1">
    <w:name w:val="Верхний колонтитул Знак"/>
    <w:basedOn w:val="DefaultParagraphFont"/>
    <w:uiPriority w:val="99"/>
    <w:qFormat/>
    <w:rsid w:val="007048cc"/>
    <w:rPr/>
  </w:style>
  <w:style w:type="character" w:styleId="Style20" w:customStyle="1">
    <w:name w:val="Нижний колонтитул Знак"/>
    <w:basedOn w:val="DefaultParagraphFont"/>
    <w:uiPriority w:val="99"/>
    <w:qFormat/>
    <w:rsid w:val="007048cc"/>
    <w:rPr/>
  </w:style>
  <w:style w:type="character" w:styleId="-">
    <w:name w:val="Hyperlink"/>
    <w:rPr>
      <w:color w:val="00008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17"/>
    <w:semiHidden/>
    <w:rsid w:val="005e4a4a"/>
    <w:pPr>
      <w:spacing w:lineRule="auto" w:line="240" w:before="0" w:after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Title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Annotationtext">
    <w:name w:val="annotation text"/>
    <w:basedOn w:val="Normal"/>
    <w:link w:val="Style14"/>
    <w:uiPriority w:val="99"/>
    <w:unhideWhenUsed/>
    <w:qFormat/>
    <w:rsid w:val="005e4a4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5e4a4a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5e4a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e500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e50060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link w:val="Style18"/>
    <w:uiPriority w:val="34"/>
    <w:qFormat/>
    <w:rsid w:val="00e02f56"/>
    <w:pPr>
      <w:spacing w:lineRule="auto" w:line="240" w:before="0" w:after="0"/>
      <w:ind w:left="720" w:hanging="0"/>
      <w:contextualSpacing/>
    </w:pPr>
    <w:rPr>
      <w:rFonts w:ascii="Microsoft Sans Serif" w:hAnsi="Microsoft Sans Serif" w:eastAsia="Times New Roman" w:cs="Microsoft Sans Serif"/>
      <w:color w:val="000000"/>
      <w:sz w:val="24"/>
      <w:szCs w:val="24"/>
      <w:lang w:eastAsia="ru-RU"/>
    </w:rPr>
  </w:style>
  <w:style w:type="paragraph" w:styleId="Style27" w:customStyle="1">
    <w:name w:val="Колонтитул"/>
    <w:basedOn w:val="Normal"/>
    <w:qFormat/>
    <w:pPr/>
    <w:rPr/>
  </w:style>
  <w:style w:type="paragraph" w:styleId="Style28">
    <w:name w:val="Header"/>
    <w:basedOn w:val="Normal"/>
    <w:link w:val="Style19"/>
    <w:uiPriority w:val="99"/>
    <w:unhideWhenUsed/>
    <w:rsid w:val="007048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20"/>
    <w:uiPriority w:val="99"/>
    <w:unhideWhenUsed/>
    <w:rsid w:val="007048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1128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98063683E8FC42CC54716A392E1D052F799B9434F109435D20E35173C7532C85DC7D8BC3ADC4356DE6BCA7982ECBEFDDFC4FFDADC0DE74C333CFE18cBP2F" TargetMode="External"/><Relationship Id="rId3" Type="http://schemas.openxmlformats.org/officeDocument/2006/relationships/hyperlink" Target="consultantplus://offline/ref=798063683E8FC42CC54716A392E1D052F799B9434F119D37DF0835173C7532C85DC7D8BC3ADC4356DE6BCA7982ECBEFDDFC4FFDADC0DE74C333CFE18cBP2F" TargetMode="External"/><Relationship Id="rId4" Type="http://schemas.openxmlformats.org/officeDocument/2006/relationships/hyperlink" Target="consultantplus://offline/ref=51DC69FF1E8A3602418690232593CDD9B9726010DC02D3C040D86C9AB3CC56F3FCDBF9FC0AB543F50C40A1D054B1B8E5E731DAD6B90A5AE06F9B888DICZAM" TargetMode="External"/><Relationship Id="rId5" Type="http://schemas.openxmlformats.org/officeDocument/2006/relationships/hyperlink" Target="consultantplus://offline/ref=51DC69FF1E8A3602418690232593CDD9B9726010DC02D4C846DF6C9AB3CC56F3FCDBF9FC0AB543F50C40A1D054B1B8E5E731DAD6B90A5AE06F9B888DICZAM" TargetMode="External"/><Relationship Id="rId6" Type="http://schemas.openxmlformats.org/officeDocument/2006/relationships/hyperlink" Target="consultantplus://offline/ref=51DC69FF1E8A3602418690232593CDD9B9726010DC02D7CD45D96C9AB3CC56F3FCDBF9FC0AB543F50C40A1D054B1B8E5E731DAD6B90A5AE06F9B888DICZAM" TargetMode="External"/><Relationship Id="rId7" Type="http://schemas.openxmlformats.org/officeDocument/2006/relationships/hyperlink" Target="https://login.consultant.ru/link/?req=doc&amp;base=LAW&amp;n=468776&amp;dst=100012" TargetMode="External"/><Relationship Id="rId8" Type="http://schemas.openxmlformats.org/officeDocument/2006/relationships/hyperlink" Target="https://login.consultant.ru/link/?req=doc&amp;base=LAW&amp;n=468776&amp;dst=100013" TargetMode="External"/><Relationship Id="rId9" Type="http://schemas.openxmlformats.org/officeDocument/2006/relationships/hyperlink" Target="https://login.consultant.ru/link/?req=doc&amp;base=LAW&amp;n=418608&amp;dst=100013" TargetMode="External"/><Relationship Id="rId10" Type="http://schemas.openxmlformats.org/officeDocument/2006/relationships/hyperlink" Target="https://login.consultant.ru/link/?req=doc&amp;base=LAW&amp;n=464093&amp;dst=100659" TargetMode="External"/><Relationship Id="rId11" Type="http://schemas.openxmlformats.org/officeDocument/2006/relationships/hyperlink" Target="https://login.consultant.ru/link/?req=doc&amp;base=LAW&amp;n=464093&amp;dst=100408" TargetMode="External"/><Relationship Id="rId12" Type="http://schemas.openxmlformats.org/officeDocument/2006/relationships/hyperlink" Target="https://login.consultant.ru/link/?req=doc&amp;base=LAW&amp;n=464093&amp;dst=100393" TargetMode="External"/><Relationship Id="rId13" Type="http://schemas.openxmlformats.org/officeDocument/2006/relationships/hyperlink" Target="https://login.consultant.ru/link/?req=doc&amp;base=LAW&amp;n=487135&amp;dst=1187" TargetMode="External"/><Relationship Id="rId14" Type="http://schemas.openxmlformats.org/officeDocument/2006/relationships/hyperlink" Target="https://login.consultant.ru/link/?req=doc&amp;base=LAW&amp;n=470723&amp;dst=100348" TargetMode="External"/><Relationship Id="rId15" Type="http://schemas.openxmlformats.org/officeDocument/2006/relationships/hyperlink" Target="https://login.consultant.ru/link/?req=doc&amp;base=LAW&amp;n=482660&amp;dst=4" TargetMode="External"/><Relationship Id="rId16" Type="http://schemas.openxmlformats.org/officeDocument/2006/relationships/hyperlink" Target="https://login.consultant.ru/link/?req=doc&amp;base=LAW&amp;n=482660&amp;dst=100647" TargetMode="External"/><Relationship Id="rId17" Type="http://schemas.openxmlformats.org/officeDocument/2006/relationships/hyperlink" Target="https://login.consultant.ru/link/?req=doc&amp;base=LAW&amp;n=413227&amp;dst=100009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DocSecurity>4</DocSecurity>
  <Pages>4</Pages>
  <Words>1081</Words>
  <Characters>7481</Characters>
  <CharactersWithSpaces>8602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2025-02-18T09:10:00Z</dcterms:created>
  <dc:creator>Спиридонова Гульнара Ивановна</dc:creator>
  <dc:description/>
  <dc:language>ru-RU</dc:language>
  <cp:lastModifiedBy>Исланкина А.А.</cp:lastModifiedBy>
  <cp:lastPrinted>2024-11-26T12:49:00Z</cp:lastPrinted>
  <dcterms:modified xsi:type="dcterms:W3CDTF">2025-02-18T09:10:00Z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