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4E" w:rsidRDefault="00942C4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42C4E" w:rsidRDefault="00942C4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42C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outlineLvl w:val="0"/>
            </w:pPr>
            <w:r>
              <w:t>3 апреля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right"/>
              <w:outlineLvl w:val="0"/>
            </w:pPr>
            <w:r>
              <w:t>N 232</w:t>
            </w:r>
          </w:p>
        </w:tc>
      </w:tr>
    </w:tbl>
    <w:p w:rsidR="00942C4E" w:rsidRDefault="00942C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2C4E" w:rsidRDefault="00942C4E">
      <w:pPr>
        <w:pStyle w:val="ConsPlusNormal"/>
        <w:jc w:val="both"/>
      </w:pPr>
    </w:p>
    <w:p w:rsidR="00942C4E" w:rsidRDefault="00942C4E">
      <w:pPr>
        <w:pStyle w:val="ConsPlusTitle"/>
        <w:jc w:val="center"/>
      </w:pPr>
      <w:r>
        <w:t>УКАЗ</w:t>
      </w:r>
    </w:p>
    <w:p w:rsidR="00942C4E" w:rsidRDefault="00942C4E">
      <w:pPr>
        <w:pStyle w:val="ConsPlusTitle"/>
        <w:jc w:val="center"/>
      </w:pPr>
    </w:p>
    <w:p w:rsidR="00942C4E" w:rsidRDefault="00942C4E">
      <w:pPr>
        <w:pStyle w:val="ConsPlusTitle"/>
        <w:jc w:val="center"/>
      </w:pPr>
      <w:r>
        <w:t>ПРЕЗИДЕНТА РОССИЙСКОЙ ФЕДЕРАЦИИ</w:t>
      </w:r>
    </w:p>
    <w:p w:rsidR="00942C4E" w:rsidRDefault="00942C4E">
      <w:pPr>
        <w:pStyle w:val="ConsPlusTitle"/>
        <w:jc w:val="center"/>
      </w:pPr>
    </w:p>
    <w:p w:rsidR="00942C4E" w:rsidRDefault="00942C4E">
      <w:pPr>
        <w:pStyle w:val="ConsPlusTitle"/>
        <w:jc w:val="center"/>
      </w:pPr>
      <w:r>
        <w:t>О СОЗДАНИИ</w:t>
      </w:r>
    </w:p>
    <w:p w:rsidR="00942C4E" w:rsidRDefault="00942C4E">
      <w:pPr>
        <w:pStyle w:val="ConsPlusTitle"/>
        <w:jc w:val="center"/>
      </w:pPr>
      <w:r>
        <w:t>ГОСУДАРСТВЕННОГО ФОНДА ПОДДЕРЖКИ УЧАСТНИКОВ СПЕЦИАЛЬНОЙ</w:t>
      </w:r>
    </w:p>
    <w:p w:rsidR="00942C4E" w:rsidRDefault="00942C4E">
      <w:pPr>
        <w:pStyle w:val="ConsPlusTitle"/>
        <w:jc w:val="center"/>
      </w:pPr>
      <w:r>
        <w:t>ВОЕННОЙ ОПЕРАЦИИ "ЗАЩИТНИКИ ОТЕЧЕСТВА"</w:t>
      </w:r>
    </w:p>
    <w:p w:rsidR="00942C4E" w:rsidRDefault="00942C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2C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C4E" w:rsidRDefault="00942C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C4E" w:rsidRDefault="00942C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2C4E" w:rsidRDefault="00942C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2C4E" w:rsidRDefault="00942C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10.04.2023 </w:t>
            </w:r>
            <w:hyperlink r:id="rId5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:rsidR="00942C4E" w:rsidRDefault="00942C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03.02.2024 </w:t>
            </w:r>
            <w:hyperlink r:id="rId6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C4E" w:rsidRDefault="00942C4E">
            <w:pPr>
              <w:pStyle w:val="ConsPlusNormal"/>
            </w:pPr>
          </w:p>
        </w:tc>
      </w:tr>
    </w:tbl>
    <w:p w:rsidR="00942C4E" w:rsidRDefault="00942C4E">
      <w:pPr>
        <w:pStyle w:val="ConsPlusNormal"/>
        <w:jc w:val="both"/>
      </w:pPr>
    </w:p>
    <w:p w:rsidR="00942C4E" w:rsidRDefault="00942C4E">
      <w:pPr>
        <w:pStyle w:val="ConsPlusNormal"/>
        <w:ind w:firstLine="540"/>
        <w:jc w:val="both"/>
      </w:pPr>
      <w:r>
        <w:t>В целях создания условий, обеспечивающих достойную жизнь и активную деятельность участников специальной военной операции, иных лиц и членов их семей, постановляю: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1. Считать целесообразным создание Государственного фонда поддержки участников специальной военной операции "Защитники Отечества" (далее - Фонд).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а) учредителем Фонда от имени Российской Федерации является Правительство Российской Федерации;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б) деятельность Фонда и формирование его имущества осуществляются за счет бюджетных ассигнований федерального бюджета, добровольных имущественных взносов и пожертвований, а также иных источников в соответствии с законодательством Российской Федерации;</w:t>
      </w:r>
    </w:p>
    <w:p w:rsidR="00942C4E" w:rsidRDefault="00942C4E">
      <w:pPr>
        <w:pStyle w:val="ConsPlusNormal"/>
        <w:spacing w:before="220"/>
        <w:ind w:firstLine="540"/>
        <w:jc w:val="both"/>
      </w:pPr>
      <w:bookmarkStart w:id="0" w:name="P20"/>
      <w:bookmarkEnd w:id="0"/>
      <w:r>
        <w:t>в) деятельность Фонда направлена на организацию и оказание поддержки и помощи:</w:t>
      </w:r>
    </w:p>
    <w:p w:rsidR="00942C4E" w:rsidRDefault="00942C4E">
      <w:pPr>
        <w:pStyle w:val="ConsPlusNormal"/>
        <w:spacing w:before="220"/>
        <w:ind w:firstLine="540"/>
        <w:jc w:val="both"/>
      </w:pPr>
      <w:bookmarkStart w:id="1" w:name="P21"/>
      <w:bookmarkEnd w:id="1"/>
      <w:r>
        <w:t>ветеранам боевых действий, принимавшим участие (содействовавшим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(службы, работы);</w:t>
      </w:r>
    </w:p>
    <w:p w:rsidR="00942C4E" w:rsidRDefault="00942C4E">
      <w:pPr>
        <w:pStyle w:val="ConsPlusNormal"/>
        <w:spacing w:before="220"/>
        <w:ind w:firstLine="540"/>
        <w:jc w:val="both"/>
      </w:pPr>
      <w:bookmarkStart w:id="2" w:name="P22"/>
      <w:bookmarkEnd w:id="2"/>
      <w:r>
        <w:t>лицам, принимавшим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членам семей лиц, названных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</w:t>
        </w:r>
      </w:hyperlink>
      <w:r>
        <w:t xml:space="preserve"> настоящего подпункта, погибших (умерших) при выполнении задач в ходе специальной военной операции (боевых действий), членам семей лиц, названных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">
        <w:r>
          <w:rPr>
            <w:color w:val="0000FF"/>
          </w:rPr>
          <w:t>третьем</w:t>
        </w:r>
      </w:hyperlink>
      <w:r>
        <w:t xml:space="preserve"> настоящего подпункта,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г) членами семей лиц, названных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1">
        <w:r>
          <w:rPr>
            <w:color w:val="0000FF"/>
          </w:rPr>
          <w:t>третьем подпункта "в"</w:t>
        </w:r>
      </w:hyperlink>
      <w:r>
        <w:t xml:space="preserve"> настоящего пункта, признаются: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lastRenderedPageBreak/>
        <w:t>супруг (супруга);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дети, не достигшие возраста 18 лет;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дети старше 18 лет, ставшие инвалидами до достижения ими возраста 18 лет;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дети в возрасте до 23 лет, обучающиеся в образовательных организациях по очной форме обучения;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родители, проживающие совместно с лицами, названными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</w:t>
        </w:r>
      </w:hyperlink>
      <w:r>
        <w:t xml:space="preserve"> настоящего пункта, либо проживавшие совместно с указанными лицами на дату их гибели (смерти);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лица, находящиеся на иждивении лиц, названных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</w:t>
        </w:r>
      </w:hyperlink>
      <w:r>
        <w:t xml:space="preserve"> настоящего пункта, либо находившиеся на иждивении указанных лиц на дату их гибели (смерти);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д) численность центрального аппарата Фонда составляет 130 единиц, численность филиалов Фонда в субъектах Российской Федерации и численность социальных координаторов, являющихся сотрудниками Фонда, устанавливаются учредителем Фонда по предложению наблюдательного совета Фонда;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е) Фонд также организует реализацию других мероприятий, которые направлены на оказание поддержки и помощи лицам, названным в </w:t>
      </w:r>
      <w:hyperlink w:anchor="P20">
        <w:r>
          <w:rPr>
            <w:color w:val="0000FF"/>
          </w:rPr>
          <w:t>подпункте "в"</w:t>
        </w:r>
      </w:hyperlink>
      <w:r>
        <w:t xml:space="preserve"> настоящего пункта, путем взаимодействия с благотворительными и иными организациями, в том числе посредством заключения с ними соглашений о взаимодействии. Финансовое обеспечение таких мероприятий осуществляется по решению правления Фонда в порядке, установленном наблюдательным советом Фонда, за счет перечисляемых Фондом средств, полученных в виде добровольных имущественных взносов и пожертвований, а также средств, полученных из иных внебюджетных источников;</w:t>
      </w:r>
    </w:p>
    <w:p w:rsidR="00942C4E" w:rsidRDefault="00942C4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РФ от 03.02.2024 N 85)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ж) Фонд осуществляет международное сотрудничество по вопросам защиты прав лиц, названных в </w:t>
      </w:r>
      <w:hyperlink w:anchor="P20">
        <w:r>
          <w:rPr>
            <w:color w:val="0000FF"/>
          </w:rPr>
          <w:t>подпункте "в"</w:t>
        </w:r>
      </w:hyperlink>
      <w:r>
        <w:t xml:space="preserve"> настоящего пункта;</w:t>
      </w:r>
    </w:p>
    <w:p w:rsidR="00942C4E" w:rsidRDefault="00942C4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РФ от 03.02.2024 N 85)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з) в соответствии с требованиями законодательства Российской Федерации создается информационная система, в том числе с привлечением федеральных органов исполнительной власти в порядке, определяемом Правительством Российской Федерации, для обеспечения реализации предусмотренных настоящим Указом целей деятельности Фонда, а также для взаимодействия с государственными, ведомственными и иными информационными системами на основании соглашений;</w:t>
      </w:r>
    </w:p>
    <w:p w:rsidR="00942C4E" w:rsidRDefault="00942C4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введен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РФ от 03.02.2024 N 85)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и) Фонд осуществляет информирование лиц, названных в </w:t>
      </w:r>
      <w:hyperlink w:anchor="P20">
        <w:r>
          <w:rPr>
            <w:color w:val="0000FF"/>
          </w:rPr>
          <w:t>подпункте "в"</w:t>
        </w:r>
      </w:hyperlink>
      <w:r>
        <w:t xml:space="preserve"> настоящего пункта, о полагающихся им мерах социальной поддержки, помощи и услугах.</w:t>
      </w:r>
    </w:p>
    <w:p w:rsidR="00942C4E" w:rsidRDefault="00942C4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РФ от 03.02.2024 N 85)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3. Органами Фонда являются: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а) наблюдательный совет Фонда (высший коллегиальный орган Фонда). Председатель наблюдательного совета Фонда назначается, а его состав утверждается Президентом Российской Федерации;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б) попечительский совет Фонда. Состав попечительского совета Фонда утверждается Президентом Российской Федерации;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в) правление Фонда (коллегиальный исполнительный орган Фонда). Председателем </w:t>
      </w:r>
      <w:r>
        <w:lastRenderedPageBreak/>
        <w:t>правления Фонда является председатель Фонда по должности. Состав правления Фонда утверждается Правительством Российской Федерации;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г) председатель Фонда (единоличный исполнительный орган Фонда). Председатель Фонда назначается Президентом Российской Федерации;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д) экспертный совет Фонда (экспертно-консультативный орган Фонда). </w:t>
      </w:r>
      <w:hyperlink r:id="rId11">
        <w:r>
          <w:rPr>
            <w:color w:val="0000FF"/>
          </w:rPr>
          <w:t>Порядок</w:t>
        </w:r>
      </w:hyperlink>
      <w:r>
        <w:t xml:space="preserve"> работы и состав экспертного совета Фонда утверждаются Правительством Российской Федерации.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4. Член наблюдательного совета Фонда и член попечительского совета Фонда: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а) вправе совмещать членство в наблюдательном совете Фонда и попечительском совете Фонда с замещением государственной должности Российской Федерации, должности федеральной государственной службы, в том числе федеральной государственной гражданской службы;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б) осуществляют свою деятельность на безвозмездной основе и не могут состоять в трудовых отношениях с Фондом.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5. Правительству Российской Федерации утвердить устав Фонда, предусмотрев в нем, в частности, что: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а) основными общественно значимыми целями деятельности Фонда являются:</w:t>
      </w:r>
    </w:p>
    <w:p w:rsidR="00942C4E" w:rsidRDefault="00942C4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РФ от 03.02.2024 N 85)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обеспечение комплексного сопровождения лиц, названных в </w:t>
      </w:r>
      <w:hyperlink w:anchor="P20">
        <w:r>
          <w:rPr>
            <w:color w:val="0000FF"/>
          </w:rPr>
          <w:t>подпункте "в" пункта 2</w:t>
        </w:r>
      </w:hyperlink>
      <w:r>
        <w:t xml:space="preserve"> настоящего Указа, включая персональное сопровождение, а также обеспечение социальной адаптации, интеграции и </w:t>
      </w:r>
      <w:proofErr w:type="spellStart"/>
      <w:r>
        <w:t>ресоциализации</w:t>
      </w:r>
      <w:proofErr w:type="spellEnd"/>
      <w:r>
        <w:t xml:space="preserve">, обучения (переобучения, повышения квалификации), содействие в трудоустройстве лиц, названных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 пункта 2</w:t>
        </w:r>
      </w:hyperlink>
      <w:r>
        <w:t xml:space="preserve"> настоящего Указа;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оказание лицам, названным в </w:t>
      </w:r>
      <w:hyperlink w:anchor="P20">
        <w:r>
          <w:rPr>
            <w:color w:val="0000FF"/>
          </w:rPr>
          <w:t>подпункте "в" пункта 2</w:t>
        </w:r>
      </w:hyperlink>
      <w:r>
        <w:t xml:space="preserve"> настоящего Указа, психолого-психотерапевтической помощи, бесплатной юридической помощи по вопросам оформления и предоставления мер социальной поддержки, а также содействие в получении установленных законодательством Российской Федерации мер социальной поддержки;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реализация дополнительных финансовых механизмов обеспечения лиц, названных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 пункта 2</w:t>
        </w:r>
      </w:hyperlink>
      <w:r>
        <w:t xml:space="preserve"> настоящего Указа, лекарственными препаратами и медицинскими изделиями, в том числе не зарегистрированными в Российской Федерации, техническими средствами реабилитации, не входящими в федеральный перечень реабилитационных мероприятий, технических средств реабилитации и услуг, предоставляемых инвалиду, включая </w:t>
      </w:r>
      <w:proofErr w:type="spellStart"/>
      <w:r>
        <w:t>высокофункциональные</w:t>
      </w:r>
      <w:proofErr w:type="spellEnd"/>
      <w:r>
        <w:t xml:space="preserve"> протезы и протезно-ортопедические изделия (далее - технические средства реабилитации), по перечню, утвержденному попечительским советом Фонда в соответствии с </w:t>
      </w:r>
      <w:hyperlink w:anchor="P66">
        <w:r>
          <w:rPr>
            <w:color w:val="0000FF"/>
          </w:rPr>
          <w:t>подпунктом "г"</w:t>
        </w:r>
      </w:hyperlink>
      <w:r>
        <w:t xml:space="preserve"> настоящего пункта, а также техническими средствами реабилитации, входящими в указанный федеральный перечень, в случае их приобретения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24 ноября 1995 г. N 181-ФЗ "О социальной защите инвалидов в Российской Федерации" с использованием электронного сертификата, решение о выпуске которого принимается Фондом пенсионного и социального страхования Российской Федерации, посредством доплаты до предельной стоимости такого технического средства реабилитации по перечню, утвержденному правлением Фонда. Размер предельной стоимости такого технического средства реабилитации, порядок ее определения и порядок осуществления доплаты до указанной предельной стоимости устанавливаются правлением Фонда;</w:t>
      </w:r>
    </w:p>
    <w:p w:rsidR="00942C4E" w:rsidRDefault="00942C4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Президента РФ от 03.02.2024 N 85)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содействие в получении лицами, названными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 пункта 2</w:t>
        </w:r>
      </w:hyperlink>
      <w:r>
        <w:t xml:space="preserve"> настоящего Указа, при наличии показаний, установленных законодательством Российской </w:t>
      </w:r>
      <w:r>
        <w:lastRenderedPageBreak/>
        <w:t>Федерации, услуг по медицинской реабилитации, паллиативной медицинской помощи, санаторно-курортного лечения, надомного (долговременного) ухода и осуществление в данных целях взаимодействия с федеральными органами государственной власти, органами исполнительной власти субъектов Российской Федерации, органами местного самоуправления, государственными и муниципальными медицинскими и социальными организациями, некоммерческими организациями и добровольческими (волонтерскими) организациями;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адаптация жилых помещений, используемых лицами, названными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 пункта 2</w:t>
        </w:r>
      </w:hyperlink>
      <w:r>
        <w:t xml:space="preserve"> настоящего Указа, являющимися инвалидами, под индивидуальные потребности по перечню, утвержденному попечительским советом Фонда в соответствии с </w:t>
      </w:r>
      <w:hyperlink w:anchor="P66">
        <w:r>
          <w:rPr>
            <w:color w:val="0000FF"/>
          </w:rPr>
          <w:t>подпунктом "г"</w:t>
        </w:r>
      </w:hyperlink>
      <w:r>
        <w:t xml:space="preserve"> настоящего пункта;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содействие в оформлении (восстановлении) документов и получении статуса ветерана боевых действий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12 января 1995 г. N 5-ФЗ "О ветеранах";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привлечение при содействии федеральных органов государственной власти, органов исполнительной власти субъектов Российской Федерации и органов местного самоуправления лиц, названных в </w:t>
      </w:r>
      <w:hyperlink w:anchor="P20">
        <w:r>
          <w:rPr>
            <w:color w:val="0000FF"/>
          </w:rPr>
          <w:t>подпункте "в" пункта 2</w:t>
        </w:r>
      </w:hyperlink>
      <w:r>
        <w:t xml:space="preserve"> настоящего Указа, к реализации государственной информационной политики и общественных проектов, направленных на патриотическое воспитание граждан, в том числе молодежи, на защиту исторической правды и сохранение исторической памяти, сохранение и укрепление в массовом сознании роли традиционных российских духовно-нравственных ценностей;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участие в программах, направленных на прославление подвигов участников специальной военной операции и иных лиц;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участие в разработке и реализации государственных программ поддержки ветеранов боевых действий;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осуществление мониторинга удовлетворенности лиц, названных в </w:t>
      </w:r>
      <w:hyperlink w:anchor="P20">
        <w:r>
          <w:rPr>
            <w:color w:val="0000FF"/>
          </w:rPr>
          <w:t>подпункте "в" пункта 2</w:t>
        </w:r>
      </w:hyperlink>
      <w:r>
        <w:t xml:space="preserve"> настоящего Указа, полнотой и качеством предоставляемых им мер социальной поддержки, помощи и услуг в порядке, определяемом наблюдательным советом Фонда;</w:t>
      </w:r>
    </w:p>
    <w:p w:rsidR="00942C4E" w:rsidRDefault="00942C4E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Указом</w:t>
        </w:r>
      </w:hyperlink>
      <w:r>
        <w:t xml:space="preserve"> Президента РФ от 03.02.2024 N 85)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б) персональное сопровождение лиц, названных в </w:t>
      </w:r>
      <w:hyperlink w:anchor="P20">
        <w:r>
          <w:rPr>
            <w:color w:val="0000FF"/>
          </w:rPr>
          <w:t>подпункте "в" пункта 2</w:t>
        </w:r>
      </w:hyperlink>
      <w:r>
        <w:t xml:space="preserve"> настоящего Указа, осуществляют сотрудники Фонда - социальные координаторы, подготовленные Фондом;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в) наблюдательный совет Фонда определяет приоритетные направления деятельности Фонда, порядок использования его имущества, утверждает бюджет Фонда;</w:t>
      </w:r>
    </w:p>
    <w:p w:rsidR="00942C4E" w:rsidRDefault="00942C4E">
      <w:pPr>
        <w:pStyle w:val="ConsPlusNormal"/>
        <w:spacing w:before="220"/>
        <w:ind w:firstLine="540"/>
        <w:jc w:val="both"/>
      </w:pPr>
      <w:bookmarkStart w:id="3" w:name="P66"/>
      <w:bookmarkEnd w:id="3"/>
      <w:r>
        <w:t>г) попечительский совет Фонда: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осуществляет надзор за деятельностью Фонда, принятием органами Фонда решений и обеспечением их исполнения, использованием средств Фонда и соблюдением им законодательства Российской Федерации;</w:t>
      </w:r>
    </w:p>
    <w:p w:rsidR="00942C4E" w:rsidRDefault="00942C4E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утверждает перечень лекарственных препаратов и медицинских изделий, в том числе не зарегистрированных в Российской Федерации, технических средств реабилитации, закупаемых Фондом для лиц, названных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 пункта 2</w:t>
        </w:r>
      </w:hyperlink>
      <w:r>
        <w:t xml:space="preserve"> настоящего Указа, перечень товаров, работ, услуг, закупаемых Фондом в целях адаптации жилых помещений под индивидуальные потребности указанных лиц;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д) экспертный совет Фонда: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обеспечивает взаимодействие Фонда с экспертным и научным сообществом;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lastRenderedPageBreak/>
        <w:t xml:space="preserve">формирует перечни, предусмотренные </w:t>
      </w:r>
      <w:hyperlink w:anchor="P68">
        <w:r>
          <w:rPr>
            <w:color w:val="0000FF"/>
          </w:rPr>
          <w:t>абзацем третьим подпункта "г"</w:t>
        </w:r>
      </w:hyperlink>
      <w:r>
        <w:t xml:space="preserve"> настоящего пункта, и представляет эти перечни на утверждение попечительского совета Фонда;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осуществляет оценку наличия медицинских показаний и отсутствия медицинских противопоказаний для обеспечения лиц, названных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 пункта 2</w:t>
        </w:r>
      </w:hyperlink>
      <w:r>
        <w:t xml:space="preserve"> настоящего Указа, лекарственными препаратами и медицинскими изделиями, в том числе не зарегистрированными в Российской Федерации, техническими средствами реабилитации с привлечением при необходимости профильных специалистов;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е) Фонд и его филиалы осуществляют свою деятельность в каждом субъекте Российской Федерации;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ж) Фонд осуществляет иные функции и полномочия, предусмотренные федеральными законами, нормативными правовыми актами Президента Российской Федерации и Правительства Российской Федерации, а также уставом Фонда;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з) Фонд вправе осуществлять перечисление средств, полученных в виде добровольных имущественных взносов и пожертвований, а также средств, полученных из иных внебюджетных источников, благотворительным и иным организациям в целях предоставления такими организациями мер социальной поддержки, помощи и услуг лицам, названным в </w:t>
      </w:r>
      <w:hyperlink w:anchor="P20">
        <w:r>
          <w:rPr>
            <w:color w:val="0000FF"/>
          </w:rPr>
          <w:t>подпункте "в" пункта 2</w:t>
        </w:r>
      </w:hyperlink>
      <w:r>
        <w:t xml:space="preserve"> настоящего Указа.</w:t>
      </w:r>
    </w:p>
    <w:p w:rsidR="00942C4E" w:rsidRDefault="00942C4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введен </w:t>
      </w:r>
      <w:hyperlink r:id="rId17">
        <w:r>
          <w:rPr>
            <w:color w:val="0000FF"/>
          </w:rPr>
          <w:t>Указом</w:t>
        </w:r>
      </w:hyperlink>
      <w:r>
        <w:t xml:space="preserve"> Президента РФ от 03.02.2024 N 85)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6. Назначить: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а) председателем наблюдательного совета Фонда первого заместителя Руководителя Администрации Президента Российской Федерации Кириенко С.В.;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б) председателем Фонда </w:t>
      </w:r>
      <w:proofErr w:type="spellStart"/>
      <w:r>
        <w:t>Цивилеву</w:t>
      </w:r>
      <w:proofErr w:type="spellEnd"/>
      <w:r>
        <w:t xml:space="preserve"> А.Е.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7. Утвердить прилагаемые: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а) состав наблюдательного совета Фонда;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б) состав попечительского совета Фонда.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8. Правительству Российской Федерации: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а) в 2-месячный срок обеспечить: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определение состава федерального имущества, передаваемого Фонду, и передачу указанного имущества Фонду;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размещение Фонда в г. Москве;</w:t>
      </w:r>
    </w:p>
    <w:p w:rsidR="00942C4E" w:rsidRDefault="00942C4E">
      <w:pPr>
        <w:pStyle w:val="ConsPlusNormal"/>
        <w:spacing w:before="220"/>
        <w:ind w:firstLine="540"/>
        <w:jc w:val="both"/>
      </w:pPr>
      <w:bookmarkStart w:id="5" w:name="P87"/>
      <w:bookmarkEnd w:id="5"/>
      <w:r>
        <w:t>предоставление начиная с 2023 года Фонду грантов в форме субсидий за счет бюджетных ассигнований федерального бюджета;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решение организационных, материально-технических и иных вопросов, связанных с реализацией настоящего Указа;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б) выделить бюджетные ассигнования на финансовое обеспечение мероприятий, необходимых для обучения социальных координаторов Фонда, и обеспечить их обучение;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в) в месячный срок утвердить: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устав Фонда;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lastRenderedPageBreak/>
        <w:t>состав правления Фонда;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состав экспертного совета Фонда;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правила предоставления грантов, предусмотренных </w:t>
      </w:r>
      <w:hyperlink w:anchor="P87">
        <w:r>
          <w:rPr>
            <w:color w:val="0000FF"/>
          </w:rPr>
          <w:t>абзацем четвертым подпункта "а"</w:t>
        </w:r>
      </w:hyperlink>
      <w:r>
        <w:t xml:space="preserve"> настоящего пункта, в том числе в 2023 году;</w:t>
      </w:r>
    </w:p>
    <w:p w:rsidR="00942C4E" w:rsidRDefault="00942C4E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порядок</w:t>
        </w:r>
      </w:hyperlink>
      <w:r>
        <w:t xml:space="preserve"> приобретения лекарственных препаратов и медицинских изделий, в том числе не зарегистрированных в Российской Федерации, технических средств реабилитации для конкретного лица из числа лиц, названных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 пункта 2</w:t>
        </w:r>
      </w:hyperlink>
      <w:r>
        <w:t xml:space="preserve"> настоящего Указа, либо группы таких лиц;</w:t>
      </w:r>
    </w:p>
    <w:p w:rsidR="00942C4E" w:rsidRDefault="00942C4E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порядок</w:t>
        </w:r>
      </w:hyperlink>
      <w:r>
        <w:t xml:space="preserve"> приобретения товаров, работ, услуг, закупаемых Фондом в целях адаптации жилых помещений под индивидуальные потребности лиц, названных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 пункта 2</w:t>
        </w:r>
      </w:hyperlink>
      <w:r>
        <w:t xml:space="preserve"> настоящего Указа;</w:t>
      </w:r>
    </w:p>
    <w:p w:rsidR="00942C4E" w:rsidRDefault="00942C4E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порядок</w:t>
        </w:r>
      </w:hyperlink>
      <w:r>
        <w:t xml:space="preserve"> ведения информационного ресурса, содержащего информацию о закупках для лиц, названных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 пункта 2</w:t>
        </w:r>
      </w:hyperlink>
      <w:r>
        <w:t xml:space="preserve"> настоящего Указа, лекарственных препаратов и медицинских изделий, в том числе не зарегистрированных в Российской Федерации, технических средств реабилитации, а также о товарах, работах, услугах, закупаемых Фондом в целях адаптации жилых помещений под индивидуальные потребности указанных лиц;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г) обеспечить формирование и ведение Фондом пенсионного и социального страхования Российской Федерации централизованного информационного учета сведений о лицах, названных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 пункта 2</w:t>
        </w:r>
      </w:hyperlink>
      <w:r>
        <w:t xml:space="preserve"> настоящего Указа (далее - централизованный учет). Формирование и ведение централизованного учета осуществляются с учетом требований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данных", законодательства Российской Федерации о государственной и иной охраняемой законом тайне;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д) определить </w:t>
      </w:r>
      <w:hyperlink r:id="rId22">
        <w:r>
          <w:rPr>
            <w:color w:val="0000FF"/>
          </w:rPr>
          <w:t>порядок</w:t>
        </w:r>
      </w:hyperlink>
      <w:r>
        <w:t xml:space="preserve">, периодичность, состав и способы предоставления федеральными органами исполнительной власти и другими федеральными государственными органами, органами исполнительной власти субъектов Российской Федерации в Фонд пенсионного и социального страхования Российской Федерации сведений о лицах, названных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 пункта 2</w:t>
        </w:r>
      </w:hyperlink>
      <w:r>
        <w:t xml:space="preserve"> настоящего Указа, а также их персональных данных, необходимых для организации ведения централизованного учета и поддержания в актуальном состоянии сведений централизованного учета. Руководители федеральных органов исполнительной власти и других федеральных государственных органов, высшие должностные лица субъектов Российской Федерации обязаны обеспечить предоставление в Фонд пенсионного и социального страхования Российской Федерации указанных сведений в установленном порядке;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е) обеспечить предоставление Фондом пенсионного и социального страхования Российской Федерации сведений централизованного учета в Фонд для обеспечения персонального сопровождения лиц, названных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 пункта 2</w:t>
        </w:r>
      </w:hyperlink>
      <w:r>
        <w:t xml:space="preserve"> настоящего Указа;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ж) совместно с высшими должностными лицами субъектов Российской Федерации обеспечить: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предоставление лицам, названным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 пункта 2</w:t>
        </w:r>
      </w:hyperlink>
      <w:r>
        <w:t xml:space="preserve"> настоящего Указа (из числа нуждающихся), паллиативной медицинской помощи, услуг по медицинской реабилитации, социальной поддержки и надомного (долговременного) ухода во всех субъектах Российской Федерации, при этом распространив до конца 2023 года указанную систему ухода на все субъекты Российской Федерации;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оказание психологической и психолого-психотерапевтической помощи лицам, названным в </w:t>
      </w:r>
      <w:hyperlink w:anchor="P20">
        <w:r>
          <w:rPr>
            <w:color w:val="0000FF"/>
          </w:rPr>
          <w:t>подпункте "в" пункта 2</w:t>
        </w:r>
      </w:hyperlink>
      <w:r>
        <w:t xml:space="preserve"> настоящего Указа, включая первичное психотерапевтическое </w:t>
      </w:r>
      <w:r>
        <w:lastRenderedPageBreak/>
        <w:t>консультирование с определением последующей тактики их ведения и привлечением в этих целях медицинских психологов и иных специалистов;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организацию дополнительного профессионального образования, профессиональной подготовки и переподготовки, повышения квалификации, содействия занятости лиц, названных в </w:t>
      </w:r>
      <w:hyperlink w:anchor="P20">
        <w:r>
          <w:rPr>
            <w:color w:val="0000FF"/>
          </w:rPr>
          <w:t>подпункте "в" пункта 2</w:t>
        </w:r>
      </w:hyperlink>
      <w:r>
        <w:t xml:space="preserve"> настоящего Указа, выделив соответствующие мероприятия в качестве отдельного направления деятельности органов службы занятости;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создание условий для социальной адаптации и </w:t>
      </w:r>
      <w:proofErr w:type="spellStart"/>
      <w:r>
        <w:t>ресоциализации</w:t>
      </w:r>
      <w:proofErr w:type="spellEnd"/>
      <w:r>
        <w:t xml:space="preserve"> лиц, названных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 пункта 2</w:t>
        </w:r>
      </w:hyperlink>
      <w:r>
        <w:t xml:space="preserve"> настоящего Указа, в том числе с участием социальных координаторов;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при необходимости реконструкцию, развитие и (или) модернизацию существующей инфраструктуры и создание новой инфраструктуры государственных и муниципальных медицинских и социальных организаций для оказания медицинской помощи и социальных услуг лицам, названным в </w:t>
      </w:r>
      <w:hyperlink w:anchor="P21">
        <w:r>
          <w:rPr>
            <w:color w:val="0000FF"/>
          </w:rPr>
          <w:t>абзацах втором</w:t>
        </w:r>
      </w:hyperlink>
      <w:r>
        <w:t xml:space="preserve"> и </w:t>
      </w:r>
      <w:hyperlink w:anchor="P22">
        <w:r>
          <w:rPr>
            <w:color w:val="0000FF"/>
          </w:rPr>
          <w:t>третьем подпункта "в" пункта 2</w:t>
        </w:r>
      </w:hyperlink>
      <w:r>
        <w:t xml:space="preserve"> настоящего Указа.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9. Министерству труда и социальной защиты Российской Федерации в месячный срок определить: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а) </w:t>
      </w:r>
      <w:hyperlink r:id="rId23">
        <w:r>
          <w:rPr>
            <w:color w:val="0000FF"/>
          </w:rPr>
          <w:t>требования</w:t>
        </w:r>
      </w:hyperlink>
      <w:r>
        <w:t xml:space="preserve"> к социальным координаторам, включая требования к их подготовке, и правила их деятельности;</w:t>
      </w:r>
    </w:p>
    <w:p w:rsidR="00942C4E" w:rsidRDefault="00942C4E">
      <w:pPr>
        <w:pStyle w:val="ConsPlusNormal"/>
        <w:spacing w:before="220"/>
        <w:ind w:firstLine="540"/>
        <w:jc w:val="both"/>
      </w:pPr>
      <w:bookmarkStart w:id="6" w:name="P109"/>
      <w:bookmarkEnd w:id="6"/>
      <w:r>
        <w:t xml:space="preserve">б) примерные </w:t>
      </w:r>
      <w:hyperlink r:id="rId24">
        <w:r>
          <w:rPr>
            <w:color w:val="0000FF"/>
          </w:rPr>
          <w:t>требования</w:t>
        </w:r>
      </w:hyperlink>
      <w:r>
        <w:t xml:space="preserve"> к помещениям Фонда и их оснащению, а также к размещению в них специалистов, необходимых для реализации целей Фонда;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в) порядок взаимодействия сотрудников Фонда с органами исполнительной власти субъектов Российской Федерации, органами местного самоуправления, государственными и муниципальными медицинскими и социальными организациями, некоммерческими организациями и добровольческими (волонтерскими) организациями, осуществляющими деятельность по социальной поддержке и защите лиц, названных в </w:t>
      </w:r>
      <w:hyperlink w:anchor="P20">
        <w:r>
          <w:rPr>
            <w:color w:val="0000FF"/>
          </w:rPr>
          <w:t>подпункте "в" пункта 2</w:t>
        </w:r>
      </w:hyperlink>
      <w:r>
        <w:t xml:space="preserve"> настоящего Указа.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10. Высшим должностным лицам субъектов Российской Федерации: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а) обеспечить: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поддержку деятельности Фонда на территории соответствующего субъекта Российской Федерации;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предоставление помещений для обеспечения деятельности Фонда и социальных координаторов с учетом примерных требований, предусмотренных </w:t>
      </w:r>
      <w:hyperlink w:anchor="P109">
        <w:r>
          <w:rPr>
            <w:color w:val="0000FF"/>
          </w:rPr>
          <w:t>подпунктом "б" пункта 9</w:t>
        </w:r>
      </w:hyperlink>
      <w:r>
        <w:t xml:space="preserve"> настоящего Указа;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б) в месячный срок: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 xml:space="preserve">создать межведомственные комиссии при высших должностных лицах субъектов Российской Федерации по координации оказания необходимой социальной поддержки и помощи лицам, названным в </w:t>
      </w:r>
      <w:hyperlink w:anchor="P20">
        <w:r>
          <w:rPr>
            <w:color w:val="0000FF"/>
          </w:rPr>
          <w:t>подпункте "в" пункта 2</w:t>
        </w:r>
      </w:hyperlink>
      <w:r>
        <w:t xml:space="preserve"> настоящего Указа;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определить заместителя высшего должностного лица субъекта Российской Федерации председателем такой межведомственной комиссии.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11. Правительству Российской Федерации до 1 апреля 2024 г. по результатам деятельности Фонда, осуществленной в 2023 году, представить Президенту Российской Федерации предложения по уточнению основных целей Фонда и расширению направлений его деятельности.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lastRenderedPageBreak/>
        <w:t xml:space="preserve">12. Председателю наблюдательного совета Фонда при необходимости представлять Президенту Российской Федерации предложения о распространении мер поддержки и помощи, оказываемых Фондом, на лиц, не названных в </w:t>
      </w:r>
      <w:hyperlink w:anchor="P20">
        <w:r>
          <w:rPr>
            <w:color w:val="0000FF"/>
          </w:rPr>
          <w:t>подпункте "в" пункта 2</w:t>
        </w:r>
      </w:hyperlink>
      <w:r>
        <w:t xml:space="preserve"> настоящего Указа.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12(1). Председателю Фонда представлять Президенту Российской Федерации утвержденный наблюдательным советом Фонда ежегодный отчет о результатах деятельности Фонда.</w:t>
      </w:r>
    </w:p>
    <w:p w:rsidR="00942C4E" w:rsidRDefault="00942C4E">
      <w:pPr>
        <w:pStyle w:val="ConsPlusNormal"/>
        <w:jc w:val="both"/>
      </w:pPr>
      <w:r>
        <w:t xml:space="preserve">(п. 12(1) введен </w:t>
      </w:r>
      <w:hyperlink r:id="rId25">
        <w:r>
          <w:rPr>
            <w:color w:val="0000FF"/>
          </w:rPr>
          <w:t>Указом</w:t>
        </w:r>
      </w:hyperlink>
      <w:r>
        <w:t xml:space="preserve"> Президента РФ от 03.02.2024 N 85)</w:t>
      </w:r>
    </w:p>
    <w:p w:rsidR="00942C4E" w:rsidRDefault="00942C4E">
      <w:pPr>
        <w:pStyle w:val="ConsPlusNormal"/>
        <w:spacing w:before="220"/>
        <w:ind w:firstLine="540"/>
        <w:jc w:val="both"/>
      </w:pPr>
      <w:r>
        <w:t>13. Настоящий Указ вступает в силу со дня его подписания.</w:t>
      </w:r>
    </w:p>
    <w:p w:rsidR="00942C4E" w:rsidRDefault="00942C4E">
      <w:pPr>
        <w:pStyle w:val="ConsPlusNormal"/>
        <w:jc w:val="both"/>
      </w:pPr>
    </w:p>
    <w:p w:rsidR="00942C4E" w:rsidRDefault="00942C4E">
      <w:pPr>
        <w:pStyle w:val="ConsPlusNormal"/>
        <w:jc w:val="right"/>
      </w:pPr>
      <w:r>
        <w:t>Президент</w:t>
      </w:r>
    </w:p>
    <w:p w:rsidR="00942C4E" w:rsidRDefault="00942C4E">
      <w:pPr>
        <w:pStyle w:val="ConsPlusNormal"/>
        <w:jc w:val="right"/>
      </w:pPr>
      <w:r>
        <w:t>Российской Федерации</w:t>
      </w:r>
    </w:p>
    <w:p w:rsidR="00942C4E" w:rsidRDefault="00942C4E">
      <w:pPr>
        <w:pStyle w:val="ConsPlusNormal"/>
        <w:jc w:val="right"/>
      </w:pPr>
      <w:r>
        <w:t>В.ПУТИН</w:t>
      </w:r>
    </w:p>
    <w:p w:rsidR="00942C4E" w:rsidRDefault="00942C4E">
      <w:pPr>
        <w:pStyle w:val="ConsPlusNormal"/>
      </w:pPr>
      <w:r>
        <w:t>Москва, Кремль</w:t>
      </w:r>
    </w:p>
    <w:p w:rsidR="00942C4E" w:rsidRDefault="00942C4E">
      <w:pPr>
        <w:pStyle w:val="ConsPlusNormal"/>
        <w:spacing w:before="220"/>
      </w:pPr>
      <w:r>
        <w:t>3 апреля 2023 года</w:t>
      </w:r>
    </w:p>
    <w:p w:rsidR="00942C4E" w:rsidRDefault="00942C4E">
      <w:pPr>
        <w:pStyle w:val="ConsPlusNormal"/>
        <w:spacing w:before="220"/>
      </w:pPr>
      <w:r>
        <w:t>N 232</w:t>
      </w:r>
    </w:p>
    <w:p w:rsidR="00942C4E" w:rsidRDefault="00942C4E">
      <w:pPr>
        <w:pStyle w:val="ConsPlusNormal"/>
        <w:jc w:val="both"/>
      </w:pPr>
    </w:p>
    <w:p w:rsidR="00942C4E" w:rsidRDefault="00942C4E">
      <w:pPr>
        <w:pStyle w:val="ConsPlusNormal"/>
        <w:jc w:val="both"/>
      </w:pPr>
    </w:p>
    <w:p w:rsidR="00942C4E" w:rsidRDefault="00942C4E">
      <w:pPr>
        <w:pStyle w:val="ConsPlusNormal"/>
        <w:jc w:val="both"/>
      </w:pPr>
    </w:p>
    <w:p w:rsidR="00942C4E" w:rsidRDefault="00942C4E">
      <w:pPr>
        <w:pStyle w:val="ConsPlusNormal"/>
        <w:jc w:val="both"/>
      </w:pPr>
    </w:p>
    <w:p w:rsidR="00942C4E" w:rsidRDefault="00942C4E">
      <w:pPr>
        <w:pStyle w:val="ConsPlusNormal"/>
        <w:jc w:val="both"/>
      </w:pPr>
    </w:p>
    <w:p w:rsidR="00942C4E" w:rsidRDefault="00942C4E">
      <w:pPr>
        <w:pStyle w:val="ConsPlusNormal"/>
        <w:jc w:val="right"/>
        <w:outlineLvl w:val="0"/>
      </w:pPr>
      <w:r>
        <w:t>Утвержден</w:t>
      </w:r>
    </w:p>
    <w:p w:rsidR="00942C4E" w:rsidRDefault="00942C4E">
      <w:pPr>
        <w:pStyle w:val="ConsPlusNormal"/>
        <w:jc w:val="right"/>
      </w:pPr>
      <w:r>
        <w:t>Указом Президента</w:t>
      </w:r>
    </w:p>
    <w:p w:rsidR="00942C4E" w:rsidRDefault="00942C4E">
      <w:pPr>
        <w:pStyle w:val="ConsPlusNormal"/>
        <w:jc w:val="right"/>
      </w:pPr>
      <w:r>
        <w:t>Российской Федерации</w:t>
      </w:r>
    </w:p>
    <w:p w:rsidR="00942C4E" w:rsidRDefault="00942C4E">
      <w:pPr>
        <w:pStyle w:val="ConsPlusNormal"/>
        <w:jc w:val="right"/>
      </w:pPr>
      <w:r>
        <w:t>от 3 апреля 2023 г. N 232</w:t>
      </w:r>
    </w:p>
    <w:p w:rsidR="00942C4E" w:rsidRDefault="00942C4E">
      <w:pPr>
        <w:pStyle w:val="ConsPlusNormal"/>
        <w:jc w:val="both"/>
      </w:pPr>
    </w:p>
    <w:p w:rsidR="00942C4E" w:rsidRDefault="00942C4E">
      <w:pPr>
        <w:pStyle w:val="ConsPlusTitle"/>
        <w:jc w:val="center"/>
      </w:pPr>
      <w:r>
        <w:t>СОСТАВ</w:t>
      </w:r>
    </w:p>
    <w:p w:rsidR="00942C4E" w:rsidRDefault="00942C4E">
      <w:pPr>
        <w:pStyle w:val="ConsPlusTitle"/>
        <w:jc w:val="center"/>
      </w:pPr>
      <w:r>
        <w:t>НАБЛЮДАТЕЛЬНОГО СОВЕТА ГОСУДАРСТВЕННОГО ФОНДА ПОДДЕРЖКИ</w:t>
      </w:r>
    </w:p>
    <w:p w:rsidR="00942C4E" w:rsidRDefault="00942C4E">
      <w:pPr>
        <w:pStyle w:val="ConsPlusTitle"/>
        <w:jc w:val="center"/>
      </w:pPr>
      <w:r>
        <w:t>УЧАСТНИКОВ СПЕЦИАЛЬНОЙ ВОЕННОЙ ОПЕРАЦИИ</w:t>
      </w:r>
    </w:p>
    <w:p w:rsidR="00942C4E" w:rsidRDefault="00942C4E">
      <w:pPr>
        <w:pStyle w:val="ConsPlusTitle"/>
        <w:jc w:val="center"/>
      </w:pPr>
      <w:r>
        <w:t>"ЗАЩИТНИКИ ОТЕЧЕСТВА"</w:t>
      </w:r>
    </w:p>
    <w:p w:rsidR="00942C4E" w:rsidRDefault="00942C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2C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C4E" w:rsidRDefault="00942C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C4E" w:rsidRDefault="00942C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2C4E" w:rsidRDefault="00942C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2C4E" w:rsidRDefault="00942C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10.04.2023 </w:t>
            </w:r>
            <w:hyperlink r:id="rId26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:rsidR="00942C4E" w:rsidRDefault="00942C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03.02.2024 </w:t>
            </w:r>
            <w:hyperlink r:id="rId27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C4E" w:rsidRDefault="00942C4E">
            <w:pPr>
              <w:pStyle w:val="ConsPlusNormal"/>
            </w:pPr>
          </w:p>
        </w:tc>
      </w:tr>
    </w:tbl>
    <w:p w:rsidR="00942C4E" w:rsidRDefault="00942C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6463"/>
      </w:tblGrid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Кириенко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первый заместитель Руководителя Администрации Президента Российской Федерации (председатель совета)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Голикова Т.А.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Заместитель Председателя Правительства Российской Федерации (заместитель председателя совета)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Орешкин М.С.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помощник Президента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Аббясов</w:t>
            </w:r>
            <w:proofErr w:type="spellEnd"/>
            <w:r>
              <w:t xml:space="preserve"> Р.Р.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первый заместитель председателя Совета муфтиев России, заместитель председателя Духовного управления мусульман Российской Федерации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Азаров В.М.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председатель Общероссийской общественной организации ветеранов "Российский союз ветеранов"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Алаудинов</w:t>
            </w:r>
            <w:proofErr w:type="spellEnd"/>
            <w:r>
              <w:t xml:space="preserve">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заместитель командира объединения Южного военного округа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lastRenderedPageBreak/>
              <w:t>Барановская Ю.Г.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радио- и телеведущая, автор проекта "Женщины Донбасса"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Бочаров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 xml:space="preserve">первый заместитель секретаря Общественной палаты Российской Федерации, вице-президент </w:t>
            </w:r>
            <w:proofErr w:type="spellStart"/>
            <w:r>
              <w:t>Паралимпийского</w:t>
            </w:r>
            <w:proofErr w:type="spellEnd"/>
            <w:r>
              <w:t xml:space="preserve"> комитета России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Бурков В.А.</w:t>
            </w:r>
          </w:p>
          <w:p w:rsidR="00942C4E" w:rsidRDefault="00942C4E">
            <w:pPr>
              <w:pStyle w:val="ConsPlusNormal"/>
            </w:pPr>
            <w:r>
              <w:t xml:space="preserve">(инок </w:t>
            </w:r>
            <w:proofErr w:type="spellStart"/>
            <w:r>
              <w:t>Киприан</w:t>
            </w:r>
            <w:proofErr w:type="spell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насельник религиозной организации "Высоко-Петровский мужской монастырь г. Москвы Русской православной церкви (Московский патриархат)"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Бурлаков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депутат Государственной Думы Федерального Собрания Российской Федерации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Воробьев А.О.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 xml:space="preserve">заместитель директора </w:t>
            </w:r>
            <w:proofErr w:type="spellStart"/>
            <w:r>
              <w:t>Росгвардии</w:t>
            </w:r>
            <w:proofErr w:type="spellEnd"/>
            <w:r>
              <w:t xml:space="preserve"> - главнокомандующего войсками национальной гвардии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Жога</w:t>
            </w:r>
            <w:proofErr w:type="spellEnd"/>
            <w:r>
              <w:t xml:space="preserve">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Председатель Народного Совета Донецкой Народной Республики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Иванов Т.В.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заместитель Министра обороны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Кадочников П.А.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заместитель Министра финансов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Киркора</w:t>
            </w:r>
            <w:proofErr w:type="spellEnd"/>
            <w:r>
              <w:t xml:space="preserve">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руководитель московского отделения межрегиональной общественной организации по защите прав женщин и детей "</w:t>
            </w:r>
            <w:proofErr w:type="spellStart"/>
            <w:r>
              <w:t>Ассоль</w:t>
            </w:r>
            <w:proofErr w:type="spellEnd"/>
            <w:r>
              <w:t>"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Котяков</w:t>
            </w:r>
            <w:proofErr w:type="spellEnd"/>
            <w:r>
              <w:t xml:space="preserve"> А.О.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Министр труда и социальной защиты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Круглова Е.Г.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исполнительный директор Благотворительного фонда "ПАМЯТЬ ПОКОЛЕНИЙ"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Кузнецов М.М.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руководитель исполнительного комитета Общероссийского общественного движения "НАРОДНЫЙ ФРОНТ "ЗА РОССИЮ"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Матыцин</w:t>
            </w:r>
            <w:proofErr w:type="spellEnd"/>
            <w:r>
              <w:t xml:space="preserve">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Министр спорта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Мурашко М.А.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Министр здравоохранения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Никитин А.С.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Губернатор Новгородской области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Новиков С.Г.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начальник Управления Президента Российской Федерации по общественным проектам (секретарь совета)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Пантелеимон</w:t>
            </w:r>
            <w:proofErr w:type="spellEnd"/>
            <w:r>
              <w:t xml:space="preserve"> (Шатов А.В.)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председатель Синодального отдела Русской православной церкви (Московского патриархата) по церковной благотворительности и социальному служению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Поддубный</w:t>
            </w:r>
            <w:proofErr w:type="spellEnd"/>
            <w:r>
              <w:t xml:space="preserve"> Е.Е.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журналист, ведущий информационного канала "Россия-24" ВГТРК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Приезжева</w:t>
            </w:r>
            <w:proofErr w:type="spellEnd"/>
            <w:r>
              <w:t xml:space="preserve"> Е.Г.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заместитель Министра промышленности и торговли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Пшеничкина</w:t>
            </w:r>
            <w:proofErr w:type="spellEnd"/>
            <w:r>
              <w:t xml:space="preserve"> Н.П.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член президиума общественной организации "Союз женщин Донбасса", член совета автономной некоммерческой организации "Комитет семей воинов Отечества"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lastRenderedPageBreak/>
              <w:t>Рожков П.А.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 xml:space="preserve">президент </w:t>
            </w:r>
            <w:proofErr w:type="spellStart"/>
            <w:r>
              <w:t>Паралимпийского</w:t>
            </w:r>
            <w:proofErr w:type="spellEnd"/>
            <w:r>
              <w:t xml:space="preserve"> комитета России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Романов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референт Управления Президента Российской Федерации по общественным проектам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Саблин Д.В.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депутат Государственной Думы Федерального Собрания Российской Федерации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Сокирко</w:t>
            </w:r>
            <w:proofErr w:type="spellEnd"/>
            <w:r>
              <w:t xml:space="preserve"> И.Ю.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специальный корреспондент отдела корреспондентов службы главного продюсера дирекции информационных программ акционерного общества "Первый канал"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Соловьев В.Р.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ведущий программы группы ведущих творческо-производственного объединения "Россия-1" филиала ВГТРК "Государственная телевизионная компания "Телеканал "Россия"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Турчак</w:t>
            </w:r>
            <w:proofErr w:type="spellEnd"/>
            <w:r>
              <w:t xml:space="preserve">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сенатор Российской Федерации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Фальков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Министр науки и высшего образования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Федоров А.Ю.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начальник Управления информационного и документационного обеспечения Президента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Цунаева</w:t>
            </w:r>
            <w:proofErr w:type="spellEnd"/>
            <w:r>
              <w:t xml:space="preserve"> Е.М.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депутат Государственной Думы Федерального Собрания Российской Федерации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Цыдыпов Б.Б.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старший специалист-эксперт военного комиссариата г. Москвы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Шаманов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депутат Государственной Думы Федерального Собрания Российской Федерации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Шишкалов</w:t>
            </w:r>
            <w:proofErr w:type="spellEnd"/>
            <w:r>
              <w:t xml:space="preserve">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руководитель службы ФСБ России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Шулика</w:t>
            </w:r>
            <w:proofErr w:type="spellEnd"/>
            <w:r>
              <w:t xml:space="preserve"> В.Д.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заместитель Министра внутренних дел Российской Федерации</w:t>
            </w:r>
          </w:p>
        </w:tc>
      </w:tr>
    </w:tbl>
    <w:p w:rsidR="00942C4E" w:rsidRDefault="00942C4E">
      <w:pPr>
        <w:pStyle w:val="ConsPlusNormal"/>
        <w:jc w:val="both"/>
      </w:pPr>
    </w:p>
    <w:p w:rsidR="00942C4E" w:rsidRDefault="00942C4E">
      <w:pPr>
        <w:pStyle w:val="ConsPlusNormal"/>
        <w:jc w:val="both"/>
      </w:pPr>
    </w:p>
    <w:p w:rsidR="00942C4E" w:rsidRDefault="00942C4E">
      <w:pPr>
        <w:pStyle w:val="ConsPlusNormal"/>
        <w:jc w:val="both"/>
      </w:pPr>
    </w:p>
    <w:p w:rsidR="00942C4E" w:rsidRDefault="00942C4E">
      <w:pPr>
        <w:pStyle w:val="ConsPlusNormal"/>
        <w:jc w:val="both"/>
      </w:pPr>
    </w:p>
    <w:p w:rsidR="00942C4E" w:rsidRDefault="00942C4E">
      <w:pPr>
        <w:pStyle w:val="ConsPlusNormal"/>
        <w:jc w:val="both"/>
      </w:pPr>
    </w:p>
    <w:p w:rsidR="00942C4E" w:rsidRDefault="00942C4E">
      <w:pPr>
        <w:pStyle w:val="ConsPlusNormal"/>
        <w:jc w:val="right"/>
        <w:outlineLvl w:val="0"/>
      </w:pPr>
      <w:r>
        <w:t>Утвержден</w:t>
      </w:r>
    </w:p>
    <w:p w:rsidR="00942C4E" w:rsidRDefault="00942C4E">
      <w:pPr>
        <w:pStyle w:val="ConsPlusNormal"/>
        <w:jc w:val="right"/>
      </w:pPr>
      <w:r>
        <w:t>Указом Президента</w:t>
      </w:r>
    </w:p>
    <w:p w:rsidR="00942C4E" w:rsidRDefault="00942C4E">
      <w:pPr>
        <w:pStyle w:val="ConsPlusNormal"/>
        <w:jc w:val="right"/>
      </w:pPr>
      <w:r>
        <w:t>Российской Федерации</w:t>
      </w:r>
    </w:p>
    <w:p w:rsidR="00942C4E" w:rsidRDefault="00942C4E">
      <w:pPr>
        <w:pStyle w:val="ConsPlusNormal"/>
        <w:jc w:val="right"/>
      </w:pPr>
      <w:r>
        <w:t>от 3 апреля 2023 г. N 232</w:t>
      </w:r>
    </w:p>
    <w:p w:rsidR="00942C4E" w:rsidRDefault="00942C4E">
      <w:pPr>
        <w:pStyle w:val="ConsPlusNormal"/>
        <w:jc w:val="both"/>
      </w:pPr>
    </w:p>
    <w:p w:rsidR="00942C4E" w:rsidRDefault="00942C4E">
      <w:pPr>
        <w:pStyle w:val="ConsPlusTitle"/>
        <w:jc w:val="center"/>
      </w:pPr>
      <w:r>
        <w:t>СОСТАВ</w:t>
      </w:r>
    </w:p>
    <w:p w:rsidR="00942C4E" w:rsidRDefault="00942C4E">
      <w:pPr>
        <w:pStyle w:val="ConsPlusTitle"/>
        <w:jc w:val="center"/>
      </w:pPr>
      <w:r>
        <w:t>ПОПЕЧИТЕЛЬСКОГО СОВЕТА ГОСУДАРСТВЕННОГО ФОНДА ПОДДЕРЖКИ</w:t>
      </w:r>
    </w:p>
    <w:p w:rsidR="00942C4E" w:rsidRDefault="00942C4E">
      <w:pPr>
        <w:pStyle w:val="ConsPlusTitle"/>
        <w:jc w:val="center"/>
      </w:pPr>
      <w:r>
        <w:t>УЧАСТНИКОВ СПЕЦИАЛЬНОЙ ВОЕННОЙ ОПЕРАЦИИ</w:t>
      </w:r>
    </w:p>
    <w:p w:rsidR="00942C4E" w:rsidRDefault="00942C4E">
      <w:pPr>
        <w:pStyle w:val="ConsPlusTitle"/>
        <w:jc w:val="center"/>
      </w:pPr>
      <w:r>
        <w:t>"ЗАЩИТНИКИ ОТЕЧЕСТВА"</w:t>
      </w:r>
    </w:p>
    <w:p w:rsidR="00942C4E" w:rsidRDefault="00942C4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2C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C4E" w:rsidRDefault="00942C4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C4E" w:rsidRDefault="00942C4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2C4E" w:rsidRDefault="00942C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2C4E" w:rsidRDefault="00942C4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03.02.2024 N 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2C4E" w:rsidRDefault="00942C4E">
            <w:pPr>
              <w:pStyle w:val="ConsPlusNormal"/>
            </w:pPr>
          </w:p>
        </w:tc>
      </w:tr>
    </w:tbl>
    <w:p w:rsidR="00942C4E" w:rsidRDefault="00942C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6463"/>
      </w:tblGrid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Чиханчин</w:t>
            </w:r>
            <w:proofErr w:type="spellEnd"/>
            <w:r>
              <w:t xml:space="preserve">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 xml:space="preserve">директор </w:t>
            </w:r>
            <w:proofErr w:type="spellStart"/>
            <w:r>
              <w:t>Росфинмониторинга</w:t>
            </w:r>
            <w:proofErr w:type="spellEnd"/>
            <w:r>
              <w:t xml:space="preserve"> (председатель совета)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lastRenderedPageBreak/>
              <w:t>Артюхин</w:t>
            </w:r>
            <w:proofErr w:type="spellEnd"/>
            <w:r>
              <w:t xml:space="preserve"> Р.Е.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руководитель Казначейства России (заместитель председателя совета)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Баталина</w:t>
            </w:r>
            <w:proofErr w:type="spellEnd"/>
            <w:r>
              <w:t xml:space="preserve"> О.Ю.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первый заместитель Министра труда и социальной защиты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Бочков В.П.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референт Управления Президента Российской Федерации по общественным проектам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Кадочников П.А.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заместитель Министра финансов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Кривонос О.В.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заместитель Руководителя Аппарата Правительства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Наумец</w:t>
            </w:r>
            <w:proofErr w:type="spellEnd"/>
            <w:r>
              <w:t xml:space="preserve">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сенатор Российской Федерации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Нижегородцев Т.В.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заместитель руководителя ФАС России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Орлова С.Ю.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аудитор Счетной палаты Российской Федерации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Осьмаков В.С.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первый заместитель Министра промышленности и торговли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Петров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руководитель управления Следственного комитета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proofErr w:type="spellStart"/>
            <w:r>
              <w:t>Разинкин</w:t>
            </w:r>
            <w:proofErr w:type="spellEnd"/>
            <w:r>
              <w:t xml:space="preserve">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первый заместитель Генерального прокурора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Степанов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референт Управления Президента Российской Федерации по обеспечению деятельности Государственного совета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Степашин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председатель Общероссийской общественной организации "Ассоциация юристов России" (по согласованию)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Фисенко В.С.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первый заместитель Министра здравоохранения Российской Федерации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Чернышев Б.В.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референт Управления Президента Российской Федерации по внутренней политике</w:t>
            </w:r>
          </w:p>
        </w:tc>
      </w:tr>
      <w:tr w:rsidR="00942C4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</w:pPr>
            <w:r>
              <w:t>Южаков О.М.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942C4E" w:rsidRDefault="00942C4E">
            <w:pPr>
              <w:pStyle w:val="ConsPlusNormal"/>
              <w:jc w:val="both"/>
            </w:pPr>
            <w:r>
              <w:t>заместитель руководителя службы ФСБ России</w:t>
            </w:r>
          </w:p>
        </w:tc>
      </w:tr>
    </w:tbl>
    <w:p w:rsidR="00942C4E" w:rsidRDefault="00942C4E">
      <w:pPr>
        <w:pStyle w:val="ConsPlusNormal"/>
        <w:jc w:val="both"/>
      </w:pPr>
    </w:p>
    <w:p w:rsidR="00942C4E" w:rsidRDefault="00942C4E">
      <w:pPr>
        <w:pStyle w:val="ConsPlusNormal"/>
        <w:jc w:val="both"/>
      </w:pPr>
    </w:p>
    <w:p w:rsidR="00942C4E" w:rsidRDefault="00942C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4424" w:rsidRDefault="00BF4424">
      <w:bookmarkStart w:id="7" w:name="_GoBack"/>
      <w:bookmarkEnd w:id="7"/>
    </w:p>
    <w:sectPr w:rsidR="00BF4424" w:rsidSect="00CA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4E"/>
    <w:rsid w:val="00942C4E"/>
    <w:rsid w:val="00B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94E84-ED9B-4ED4-AF92-72B3C780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2C4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2C4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2C4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713&amp;dst=100011" TargetMode="External"/><Relationship Id="rId13" Type="http://schemas.openxmlformats.org/officeDocument/2006/relationships/hyperlink" Target="https://login.consultant.ru/link/?req=doc&amp;base=LAW&amp;n=477409&amp;dst=35" TargetMode="External"/><Relationship Id="rId18" Type="http://schemas.openxmlformats.org/officeDocument/2006/relationships/hyperlink" Target="https://login.consultant.ru/link/?req=doc&amp;base=LAW&amp;n=457732&amp;dst=100013" TargetMode="External"/><Relationship Id="rId26" Type="http://schemas.openxmlformats.org/officeDocument/2006/relationships/hyperlink" Target="https://login.consultant.ru/link/?req=doc&amp;base=LAW&amp;n=444296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9201" TargetMode="External"/><Relationship Id="rId7" Type="http://schemas.openxmlformats.org/officeDocument/2006/relationships/hyperlink" Target="https://login.consultant.ru/link/?req=doc&amp;base=LAW&amp;n=468713&amp;dst=100009" TargetMode="External"/><Relationship Id="rId12" Type="http://schemas.openxmlformats.org/officeDocument/2006/relationships/hyperlink" Target="https://login.consultant.ru/link/?req=doc&amp;base=LAW&amp;n=468713&amp;dst=100019" TargetMode="External"/><Relationship Id="rId17" Type="http://schemas.openxmlformats.org/officeDocument/2006/relationships/hyperlink" Target="https://login.consultant.ru/link/?req=doc&amp;base=LAW&amp;n=468713&amp;dst=100024" TargetMode="External"/><Relationship Id="rId25" Type="http://schemas.openxmlformats.org/officeDocument/2006/relationships/hyperlink" Target="https://login.consultant.ru/link/?req=doc&amp;base=LAW&amp;n=468713&amp;dst=100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8713&amp;dst=100022" TargetMode="External"/><Relationship Id="rId20" Type="http://schemas.openxmlformats.org/officeDocument/2006/relationships/hyperlink" Target="https://login.consultant.ru/link/?req=doc&amp;base=LAW&amp;n=456655&amp;dst=1000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713&amp;dst=100006" TargetMode="External"/><Relationship Id="rId11" Type="http://schemas.openxmlformats.org/officeDocument/2006/relationships/hyperlink" Target="https://login.consultant.ru/link/?req=doc&amp;base=LAW&amp;n=457785&amp;dst=100008" TargetMode="External"/><Relationship Id="rId24" Type="http://schemas.openxmlformats.org/officeDocument/2006/relationships/hyperlink" Target="https://login.consultant.ru/link/?req=doc&amp;base=LAW&amp;n=449471&amp;dst=100009" TargetMode="External"/><Relationship Id="rId5" Type="http://schemas.openxmlformats.org/officeDocument/2006/relationships/hyperlink" Target="https://login.consultant.ru/link/?req=doc&amp;base=LAW&amp;n=444296&amp;dst=100006" TargetMode="External"/><Relationship Id="rId15" Type="http://schemas.openxmlformats.org/officeDocument/2006/relationships/hyperlink" Target="https://login.consultant.ru/link/?req=doc&amp;base=LAW&amp;n=466511" TargetMode="External"/><Relationship Id="rId23" Type="http://schemas.openxmlformats.org/officeDocument/2006/relationships/hyperlink" Target="https://login.consultant.ru/link/?req=doc&amp;base=LAW&amp;n=449248&amp;dst=100009" TargetMode="External"/><Relationship Id="rId28" Type="http://schemas.openxmlformats.org/officeDocument/2006/relationships/hyperlink" Target="https://login.consultant.ru/link/?req=doc&amp;base=LAW&amp;n=468713&amp;dst=100063" TargetMode="External"/><Relationship Id="rId10" Type="http://schemas.openxmlformats.org/officeDocument/2006/relationships/hyperlink" Target="https://login.consultant.ru/link/?req=doc&amp;base=LAW&amp;n=468713&amp;dst=100015" TargetMode="External"/><Relationship Id="rId19" Type="http://schemas.openxmlformats.org/officeDocument/2006/relationships/hyperlink" Target="https://login.consultant.ru/link/?req=doc&amp;base=LAW&amp;n=457732&amp;dst=100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8713&amp;dst=100013" TargetMode="External"/><Relationship Id="rId14" Type="http://schemas.openxmlformats.org/officeDocument/2006/relationships/hyperlink" Target="https://login.consultant.ru/link/?req=doc&amp;base=LAW&amp;n=468713&amp;dst=100021" TargetMode="External"/><Relationship Id="rId22" Type="http://schemas.openxmlformats.org/officeDocument/2006/relationships/hyperlink" Target="https://login.consultant.ru/link/?req=doc&amp;base=LAW&amp;n=457856&amp;dst=100028" TargetMode="External"/><Relationship Id="rId27" Type="http://schemas.openxmlformats.org/officeDocument/2006/relationships/hyperlink" Target="https://login.consultant.ru/link/?req=doc&amp;base=LAW&amp;n=468713&amp;dst=10002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4528</Words>
  <Characters>25811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Айсылу Саматовна</dc:creator>
  <cp:keywords/>
  <dc:description/>
  <cp:lastModifiedBy>Хасанова Айсылу Саматовна</cp:lastModifiedBy>
  <cp:revision>1</cp:revision>
  <dcterms:created xsi:type="dcterms:W3CDTF">2024-07-24T09:13:00Z</dcterms:created>
  <dcterms:modified xsi:type="dcterms:W3CDTF">2024-07-24T09:14:00Z</dcterms:modified>
</cp:coreProperties>
</file>